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FC2C3" w14:textId="4EDF8DCD" w:rsidR="00833BDA" w:rsidRPr="0065588C" w:rsidRDefault="00833BDA" w:rsidP="001057F7">
      <w:pPr>
        <w:spacing w:after="0" w:line="480" w:lineRule="auto"/>
        <w:rPr>
          <w:rFonts w:ascii="Arial" w:hAnsi="Arial" w:cs="Arial" w:hint="eastAsia"/>
          <w:lang w:eastAsia="ko-KR"/>
        </w:rPr>
      </w:pPr>
    </w:p>
    <w:p w14:paraId="4E605814" w14:textId="77777777" w:rsidR="003B62DF" w:rsidRDefault="003B62DF" w:rsidP="003B62DF">
      <w:pPr>
        <w:pStyle w:val="1"/>
        <w:spacing w:after="240" w:line="450" w:lineRule="atLeast"/>
        <w:rPr>
          <w:rFonts w:ascii="맑은 고딕" w:eastAsia="맑은 고딕" w:hAnsi="맑은 고딕"/>
          <w:color w:val="000000"/>
          <w:sz w:val="36"/>
          <w:szCs w:val="36"/>
        </w:rPr>
      </w:pPr>
      <w:r>
        <w:rPr>
          <w:rFonts w:ascii="맑은 고딕" w:eastAsia="맑은 고딕" w:hAnsi="맑은 고딕" w:hint="eastAsia"/>
          <w:color w:val="000000"/>
          <w:sz w:val="36"/>
          <w:szCs w:val="36"/>
        </w:rPr>
        <w:t>Contestation and participation: Concepts, measurement, and inference</w:t>
      </w:r>
    </w:p>
    <w:p w14:paraId="714FDEF1" w14:textId="169CC94A" w:rsidR="00833BDA" w:rsidRPr="0065588C" w:rsidRDefault="00833BDA" w:rsidP="001057F7">
      <w:pPr>
        <w:spacing w:after="0" w:line="480" w:lineRule="auto"/>
        <w:jc w:val="center"/>
        <w:rPr>
          <w:rFonts w:ascii="Arial" w:hAnsi="Arial" w:cs="Arial"/>
        </w:rPr>
      </w:pPr>
    </w:p>
    <w:p w14:paraId="2BC87071" w14:textId="0818989B" w:rsidR="001057F7" w:rsidRDefault="003B62DF" w:rsidP="001057F7">
      <w:pPr>
        <w:spacing w:after="0" w:line="480" w:lineRule="auto"/>
        <w:jc w:val="center"/>
        <w:rPr>
          <w:rFonts w:ascii="Arial" w:hAnsi="Arial" w:cs="Arial"/>
          <w:vertAlign w:val="superscript"/>
        </w:rPr>
      </w:pPr>
      <w:r w:rsidRPr="003B62DF">
        <w:rPr>
          <w:rFonts w:ascii="맑은 고딕" w:eastAsia="맑은 고딕" w:hAnsi="맑은 고딕" w:hint="eastAsia"/>
          <w:color w:val="000000"/>
        </w:rPr>
        <w:t>Vanesa Alex Boese</w:t>
      </w:r>
      <w:r w:rsidR="001057F7" w:rsidRPr="003B62DF">
        <w:rPr>
          <w:rFonts w:ascii="Arial" w:hAnsi="Arial" w:cs="Arial"/>
          <w:vertAlign w:val="superscript"/>
        </w:rPr>
        <w:t>1</w:t>
      </w:r>
      <w:r w:rsidR="000B1976" w:rsidRPr="003B62DF">
        <w:rPr>
          <w:rFonts w:ascii="Arial" w:hAnsi="Arial" w:cs="Arial"/>
        </w:rPr>
        <w:t>,</w:t>
      </w:r>
      <w:r w:rsidR="00833BDA" w:rsidRPr="003B62DF">
        <w:rPr>
          <w:rFonts w:ascii="Arial" w:hAnsi="Arial" w:cs="Arial"/>
        </w:rPr>
        <w:t xml:space="preserve"> </w:t>
      </w:r>
      <w:r w:rsidRPr="003B62DF">
        <w:rPr>
          <w:rFonts w:ascii="맑은 고딕" w:eastAsia="맑은 고딕" w:hAnsi="맑은 고딕" w:hint="eastAsia"/>
          <w:color w:val="000000"/>
        </w:rPr>
        <w:t>Matthew Charles Wilson</w:t>
      </w:r>
      <w:r w:rsidR="0015001B" w:rsidRPr="003B62DF">
        <w:rPr>
          <w:rFonts w:ascii="Arial" w:hAnsi="Arial" w:cs="Arial"/>
          <w:vertAlign w:val="superscript"/>
        </w:rPr>
        <w:t>2</w:t>
      </w:r>
    </w:p>
    <w:p w14:paraId="2E74E837" w14:textId="77777777" w:rsidR="003B62DF" w:rsidRPr="003B62DF" w:rsidRDefault="003B62DF" w:rsidP="001057F7">
      <w:pPr>
        <w:spacing w:after="0" w:line="480" w:lineRule="auto"/>
        <w:jc w:val="center"/>
        <w:rPr>
          <w:rFonts w:ascii="Arial" w:hAnsi="Arial" w:cs="Arial"/>
          <w:vertAlign w:val="superscript"/>
        </w:rPr>
      </w:pPr>
    </w:p>
    <w:p w14:paraId="54331E68" w14:textId="77777777" w:rsidR="003B62DF" w:rsidRDefault="001057F7" w:rsidP="003B62DF">
      <w:pPr>
        <w:pStyle w:val="a4"/>
        <w:spacing w:line="480" w:lineRule="auto"/>
        <w:ind w:right="43" w:hanging="120"/>
        <w:jc w:val="center"/>
        <w:rPr>
          <w:rFonts w:ascii="Arial" w:hAnsi="Arial" w:cs="Arial"/>
        </w:rPr>
      </w:pPr>
      <w:r w:rsidRPr="003B62DF">
        <w:rPr>
          <w:rFonts w:ascii="Arial" w:hAnsi="Arial" w:cs="Arial"/>
          <w:vertAlign w:val="superscript"/>
        </w:rPr>
        <w:t xml:space="preserve">1 </w:t>
      </w:r>
      <w:r w:rsidR="003B62DF" w:rsidRPr="003B62DF">
        <w:rPr>
          <w:rFonts w:ascii="Arial" w:hAnsi="Arial" w:cs="Arial"/>
        </w:rPr>
        <w:t>Author affiliation</w:t>
      </w:r>
    </w:p>
    <w:p w14:paraId="562FA468" w14:textId="5DD1C9AF" w:rsidR="001057F7" w:rsidRPr="003B62DF" w:rsidRDefault="003B62DF" w:rsidP="003B62DF">
      <w:pPr>
        <w:pStyle w:val="a4"/>
        <w:spacing w:line="480" w:lineRule="auto"/>
        <w:ind w:right="43" w:hanging="120"/>
        <w:jc w:val="center"/>
        <w:rPr>
          <w:rFonts w:ascii="Arial" w:eastAsiaTheme="minorHAnsi" w:hAnsi="Arial" w:cs="Arial"/>
        </w:rPr>
      </w:pPr>
      <w:r w:rsidRPr="003B62DF">
        <w:rPr>
          <w:rFonts w:ascii="Arial" w:hAnsi="Arial" w:cs="Arial"/>
        </w:rPr>
        <w:t xml:space="preserve"> </w:t>
      </w:r>
      <w:r w:rsidRPr="003B62DF">
        <w:rPr>
          <w:rFonts w:ascii="Arial" w:hAnsi="Arial" w:cs="Arial"/>
          <w:noProof/>
          <w:color w:val="A6CE39"/>
          <w:shd w:val="clear" w:color="auto" w:fill="FFFFFF"/>
        </w:rPr>
        <w:drawing>
          <wp:inline distT="0" distB="0" distL="0" distR="0" wp14:anchorId="6420AEB7" wp14:editId="54DB8310">
            <wp:extent cx="152400" cy="152400"/>
            <wp:effectExtent l="0" t="0" r="0" b="0"/>
            <wp:docPr id="1826347987"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62DF">
        <w:rPr>
          <w:rFonts w:ascii="Arial" w:hAnsi="Arial" w:cs="Arial"/>
        </w:rPr>
        <w:t xml:space="preserve"> </w:t>
      </w:r>
      <w:hyperlink r:id="rId10" w:history="1">
        <w:r w:rsidRPr="003B62DF">
          <w:rPr>
            <w:rStyle w:val="a7"/>
            <w:rFonts w:ascii="Arial" w:eastAsiaTheme="minorHAnsi" w:hAnsi="Arial" w:cs="Arial"/>
          </w:rPr>
          <w:t>https://orcid.org/0000-0001-6905-18</w:t>
        </w:r>
        <w:r w:rsidRPr="003B62DF">
          <w:rPr>
            <w:rStyle w:val="a7"/>
            <w:rFonts w:asciiTheme="minorEastAsia" w:eastAsiaTheme="minorEastAsia" w:hAnsiTheme="minorEastAsia" w:cs="Arial"/>
            <w:lang w:eastAsia="ko-KR"/>
          </w:rPr>
          <w:t>2</w:t>
        </w:r>
        <w:r w:rsidRPr="003B62DF">
          <w:rPr>
            <w:rStyle w:val="a7"/>
            <w:rFonts w:ascii="Arial" w:eastAsiaTheme="minorHAnsi" w:hAnsi="Arial" w:cs="Arial"/>
          </w:rPr>
          <w:t>2</w:t>
        </w:r>
      </w:hyperlink>
    </w:p>
    <w:p w14:paraId="6A10115A" w14:textId="77777777" w:rsidR="003B62DF" w:rsidRDefault="001057F7" w:rsidP="003B62DF">
      <w:pPr>
        <w:spacing w:after="0" w:line="480" w:lineRule="auto"/>
        <w:jc w:val="center"/>
        <w:rPr>
          <w:rFonts w:ascii="Arial" w:eastAsia="Times New Roman" w:hAnsi="Arial" w:cs="Arial"/>
          <w:sz w:val="18"/>
          <w:szCs w:val="18"/>
        </w:rPr>
      </w:pPr>
      <w:r w:rsidRPr="003B62DF">
        <w:rPr>
          <w:rFonts w:ascii="Arial" w:eastAsia="Times New Roman" w:hAnsi="Arial" w:cs="Arial"/>
          <w:sz w:val="18"/>
          <w:szCs w:val="18"/>
          <w:vertAlign w:val="superscript"/>
        </w:rPr>
        <w:t>2</w:t>
      </w:r>
      <w:r w:rsidRPr="003B62DF">
        <w:rPr>
          <w:rFonts w:ascii="Arial" w:eastAsia="Times New Roman" w:hAnsi="Arial" w:cs="Arial"/>
          <w:sz w:val="18"/>
          <w:szCs w:val="18"/>
        </w:rPr>
        <w:t xml:space="preserve"> </w:t>
      </w:r>
      <w:r w:rsidR="003B62DF" w:rsidRPr="003B62DF">
        <w:rPr>
          <w:rFonts w:ascii="Arial" w:eastAsia="Times New Roman" w:hAnsi="Arial" w:cs="Arial"/>
          <w:sz w:val="18"/>
          <w:szCs w:val="18"/>
        </w:rPr>
        <w:t>Author affiliation</w:t>
      </w:r>
    </w:p>
    <w:p w14:paraId="7FAB113D" w14:textId="482261D5" w:rsidR="00833BDA" w:rsidRDefault="003B62DF" w:rsidP="003B62DF">
      <w:pPr>
        <w:spacing w:after="0" w:line="480" w:lineRule="auto"/>
        <w:jc w:val="center"/>
        <w:rPr>
          <w:rFonts w:ascii="Arial" w:eastAsiaTheme="minorHAnsi" w:hAnsi="Arial" w:cs="Arial"/>
          <w:sz w:val="18"/>
          <w:szCs w:val="18"/>
        </w:rPr>
      </w:pPr>
      <w:r w:rsidRPr="003B62DF">
        <w:rPr>
          <w:rFonts w:ascii="Arial" w:hAnsi="Arial" w:cs="Arial"/>
          <w:sz w:val="18"/>
          <w:szCs w:val="18"/>
        </w:rPr>
        <w:t xml:space="preserve"> </w:t>
      </w:r>
      <w:r w:rsidRPr="003B62DF">
        <w:rPr>
          <w:rFonts w:ascii="Arial" w:hAnsi="Arial" w:cs="Arial"/>
          <w:noProof/>
          <w:color w:val="A6CE39"/>
          <w:sz w:val="18"/>
          <w:szCs w:val="18"/>
          <w:shd w:val="clear" w:color="auto" w:fill="FFFFFF"/>
        </w:rPr>
        <w:drawing>
          <wp:inline distT="0" distB="0" distL="0" distR="0" wp14:anchorId="281AC2FA" wp14:editId="25B6A7E5">
            <wp:extent cx="152400" cy="152400"/>
            <wp:effectExtent l="0" t="0" r="0" b="0"/>
            <wp:docPr id="1732393984"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62DF">
        <w:rPr>
          <w:rFonts w:ascii="Arial" w:hAnsi="Arial" w:cs="Arial"/>
          <w:sz w:val="18"/>
          <w:szCs w:val="18"/>
        </w:rPr>
        <w:t xml:space="preserve"> </w:t>
      </w:r>
      <w:hyperlink r:id="rId11" w:history="1">
        <w:r w:rsidRPr="003B62DF">
          <w:rPr>
            <w:rStyle w:val="a7"/>
            <w:rFonts w:ascii="Arial" w:eastAsiaTheme="minorHAnsi" w:hAnsi="Arial" w:cs="Arial"/>
            <w:sz w:val="18"/>
            <w:szCs w:val="18"/>
          </w:rPr>
          <w:t>https://orcid.org/0000-0001-6905-18</w:t>
        </w:r>
        <w:r w:rsidRPr="003B62DF">
          <w:rPr>
            <w:rStyle w:val="a7"/>
            <w:rFonts w:asciiTheme="minorEastAsia" w:hAnsiTheme="minorEastAsia" w:cs="Arial"/>
            <w:sz w:val="18"/>
            <w:szCs w:val="18"/>
            <w:lang w:eastAsia="ko-KR"/>
          </w:rPr>
          <w:t>1</w:t>
        </w:r>
        <w:r w:rsidRPr="003B62DF">
          <w:rPr>
            <w:rStyle w:val="a7"/>
            <w:rFonts w:ascii="Arial" w:eastAsiaTheme="minorHAnsi" w:hAnsi="Arial" w:cs="Arial"/>
            <w:sz w:val="18"/>
            <w:szCs w:val="18"/>
          </w:rPr>
          <w:t>2</w:t>
        </w:r>
      </w:hyperlink>
    </w:p>
    <w:p w14:paraId="26DF20E0" w14:textId="77777777" w:rsidR="003B62DF" w:rsidRPr="003B62DF" w:rsidRDefault="003B62DF" w:rsidP="003B62DF">
      <w:pPr>
        <w:spacing w:after="0" w:line="480" w:lineRule="auto"/>
        <w:jc w:val="center"/>
        <w:rPr>
          <w:rFonts w:ascii="Arial" w:hAnsi="Arial" w:cs="Arial"/>
          <w:sz w:val="18"/>
          <w:szCs w:val="18"/>
        </w:rPr>
      </w:pPr>
    </w:p>
    <w:p w14:paraId="44FF17B3" w14:textId="77777777" w:rsidR="003B62DF" w:rsidRPr="003B62DF" w:rsidRDefault="003B62DF" w:rsidP="003B62DF">
      <w:pPr>
        <w:spacing w:after="0" w:line="276" w:lineRule="auto"/>
        <w:rPr>
          <w:rFonts w:ascii="Arial" w:eastAsia="Times New Roman" w:hAnsi="Arial" w:cs="Arial"/>
          <w:b/>
          <w:bCs/>
          <w:sz w:val="18"/>
          <w:szCs w:val="18"/>
        </w:rPr>
      </w:pPr>
      <w:r w:rsidRPr="003B62DF">
        <w:rPr>
          <w:rFonts w:ascii="Arial" w:eastAsia="Times New Roman" w:hAnsi="Arial" w:cs="Arial"/>
          <w:b/>
          <w:bCs/>
          <w:sz w:val="18"/>
          <w:szCs w:val="18"/>
        </w:rPr>
        <w:t>Corresponding author(s):</w:t>
      </w:r>
    </w:p>
    <w:p w14:paraId="3DA73917" w14:textId="7B5460D7" w:rsidR="00431C6C" w:rsidRPr="00431C6C" w:rsidRDefault="003B62DF" w:rsidP="007C61F2">
      <w:pPr>
        <w:pStyle w:val="a4"/>
        <w:spacing w:line="480" w:lineRule="auto"/>
        <w:ind w:left="0"/>
        <w:rPr>
          <w:rFonts w:ascii="Arial" w:hAnsi="Arial" w:cs="Arial" w:hint="eastAsia"/>
          <w:color w:val="0099FF"/>
          <w:sz w:val="22"/>
          <w:szCs w:val="22"/>
          <w:shd w:val="clear" w:color="auto" w:fill="FFFFFF"/>
        </w:rPr>
      </w:pPr>
      <w:r w:rsidRPr="00431C6C">
        <w:rPr>
          <w:rFonts w:ascii="Arial" w:hAnsi="Arial" w:cs="Arial"/>
        </w:rPr>
        <w:t>Vanessa Alexandra Boese, Email: </w:t>
      </w:r>
      <w:hyperlink r:id="rId12" w:history="1">
        <w:r w:rsidRPr="00431C6C">
          <w:rPr>
            <w:rFonts w:ascii="Arial" w:hAnsi="Arial" w:cs="Arial"/>
          </w:rPr>
          <w:t>vanessa.boese@v-dem.net</w:t>
        </w:r>
      </w:hyperlink>
      <w:r w:rsidR="00431C6C" w:rsidRPr="00431C6C">
        <w:br/>
      </w:r>
      <w:r w:rsidR="00431C6C" w:rsidRPr="00431C6C">
        <w:br/>
      </w:r>
      <w:r w:rsidR="00431C6C" w:rsidRPr="00CF633B">
        <w:rPr>
          <w:rFonts w:ascii="Arial" w:hAnsi="Arial" w:cs="Arial" w:hint="eastAsia"/>
          <w:color w:val="0099FF"/>
          <w:sz w:val="22"/>
          <w:szCs w:val="22"/>
          <w:shd w:val="clear" w:color="auto" w:fill="FFFFFF"/>
        </w:rPr>
        <w:t>[</w:t>
      </w:r>
      <w:r w:rsidR="00CF633B" w:rsidRPr="00CF633B">
        <w:rPr>
          <w:rFonts w:ascii="Arial" w:hAnsi="Arial" w:cs="Arial" w:hint="eastAsia"/>
          <w:color w:val="0099FF"/>
          <w:sz w:val="22"/>
          <w:szCs w:val="22"/>
          <w:shd w:val="clear" w:color="auto" w:fill="FFFFFF"/>
        </w:rPr>
        <w:t xml:space="preserve">*Important: </w:t>
      </w:r>
      <w:r w:rsidR="00431C6C" w:rsidRPr="00431C6C">
        <w:rPr>
          <w:rFonts w:ascii="Arial" w:hAnsi="Arial" w:cs="Arial"/>
          <w:color w:val="0099FF"/>
          <w:sz w:val="22"/>
          <w:szCs w:val="22"/>
          <w:shd w:val="clear" w:color="auto" w:fill="FFFFFF"/>
        </w:rPr>
        <w:t xml:space="preserve">please incorporate the following statements </w:t>
      </w:r>
      <w:r w:rsidR="00431C6C" w:rsidRPr="00431C6C">
        <w:rPr>
          <w:rFonts w:ascii="Arial" w:hAnsi="Arial" w:cs="Arial"/>
          <w:i/>
          <w:iCs/>
          <w:color w:val="0099FF"/>
          <w:sz w:val="22"/>
          <w:szCs w:val="22"/>
          <w:shd w:val="clear" w:color="auto" w:fill="FFFFFF"/>
        </w:rPr>
        <w:t xml:space="preserve">at the </w:t>
      </w:r>
      <w:r w:rsidR="00431C6C" w:rsidRPr="00431C6C">
        <w:rPr>
          <w:rFonts w:ascii="Arial" w:hAnsi="Arial" w:cs="Arial"/>
          <w:i/>
          <w:iCs/>
          <w:color w:val="0099FF"/>
          <w:sz w:val="22"/>
          <w:szCs w:val="22"/>
          <w:shd w:val="clear" w:color="auto" w:fill="FFFFFF"/>
        </w:rPr>
        <w:t>beginning</w:t>
      </w:r>
      <w:r w:rsidR="00431C6C" w:rsidRPr="00431C6C">
        <w:rPr>
          <w:rFonts w:ascii="Arial" w:hAnsi="Arial" w:cs="Arial"/>
          <w:i/>
          <w:iCs/>
          <w:color w:val="0099FF"/>
          <w:sz w:val="22"/>
          <w:szCs w:val="22"/>
          <w:shd w:val="clear" w:color="auto" w:fill="FFFFFF"/>
        </w:rPr>
        <w:t xml:space="preserve"> of</w:t>
      </w:r>
      <w:r w:rsidR="00431C6C" w:rsidRPr="00431C6C">
        <w:rPr>
          <w:rFonts w:ascii="Arial" w:hAnsi="Arial" w:cs="Arial"/>
          <w:color w:val="0099FF"/>
          <w:sz w:val="22"/>
          <w:szCs w:val="22"/>
          <w:shd w:val="clear" w:color="auto" w:fill="FFFFFF"/>
        </w:rPr>
        <w:t xml:space="preserve"> the manuscript</w:t>
      </w:r>
      <w:r w:rsidR="00431C6C" w:rsidRPr="00431C6C">
        <w:rPr>
          <w:rFonts w:asciiTheme="minorEastAsia" w:eastAsiaTheme="minorEastAsia" w:hAnsiTheme="minorEastAsia" w:cs="Arial" w:hint="eastAsia"/>
          <w:color w:val="0099FF"/>
          <w:sz w:val="22"/>
          <w:szCs w:val="22"/>
          <w:shd w:val="clear" w:color="auto" w:fill="FFFFFF"/>
          <w:lang w:eastAsia="ko-KR"/>
        </w:rPr>
        <w:t>]</w:t>
      </w:r>
    </w:p>
    <w:p w14:paraId="4010282E" w14:textId="7F79071A" w:rsidR="00431C6C" w:rsidRPr="00431C6C" w:rsidRDefault="00431C6C" w:rsidP="00431C6C">
      <w:pPr>
        <w:pStyle w:val="a4"/>
        <w:ind w:left="0" w:firstLine="720"/>
        <w:rPr>
          <w:rFonts w:ascii="Arial" w:eastAsiaTheme="minorEastAsia" w:hAnsi="Arial" w:cs="Arial" w:hint="eastAsia"/>
          <w:b/>
          <w:bCs/>
          <w:sz w:val="22"/>
          <w:szCs w:val="22"/>
          <w:lang w:eastAsia="ko-KR"/>
        </w:rPr>
      </w:pPr>
      <w:r w:rsidRPr="00727996">
        <w:rPr>
          <w:rFonts w:ascii="Arial" w:hAnsi="Arial" w:cs="Arial"/>
          <w:b/>
          <w:bCs/>
          <w:sz w:val="22"/>
          <w:szCs w:val="22"/>
        </w:rPr>
        <w:t>AI Acknowledgment</w:t>
      </w:r>
    </w:p>
    <w:p w14:paraId="46E24B32" w14:textId="77777777" w:rsidR="00431C6C" w:rsidRPr="00727996" w:rsidRDefault="00431C6C" w:rsidP="00431C6C">
      <w:pPr>
        <w:pStyle w:val="a4"/>
        <w:ind w:left="0" w:firstLine="720"/>
        <w:rPr>
          <w:rFonts w:ascii="Arial" w:eastAsiaTheme="minorEastAsia" w:hAnsi="Arial" w:cs="Arial"/>
          <w:sz w:val="22"/>
          <w:szCs w:val="22"/>
          <w:lang w:eastAsia="ko-KR"/>
        </w:rPr>
      </w:pPr>
      <w:r w:rsidRPr="00727996">
        <w:rPr>
          <w:rFonts w:ascii="Arial" w:hAnsi="Arial" w:cs="Arial"/>
          <w:sz w:val="22"/>
          <w:szCs w:val="22"/>
        </w:rPr>
        <w:t>Generative AI or AI-assisted technologies were not used in any way to prepare, write, or complete essential authoring tasks in this manuscript.</w:t>
      </w:r>
      <w:r>
        <w:rPr>
          <w:rFonts w:ascii="Arial" w:eastAsiaTheme="minorEastAsia" w:hAnsi="Arial" w:cs="Arial" w:hint="eastAsia"/>
          <w:sz w:val="22"/>
          <w:szCs w:val="22"/>
          <w:lang w:eastAsia="ko-KR"/>
        </w:rPr>
        <w:t xml:space="preserve"> </w:t>
      </w:r>
      <w:r w:rsidRPr="00477A1E">
        <w:rPr>
          <w:rFonts w:ascii="Arial" w:hAnsi="Arial" w:cs="Arial" w:hint="eastAsia"/>
          <w:i/>
          <w:iCs/>
          <w:color w:val="0099FF"/>
          <w:sz w:val="22"/>
          <w:szCs w:val="22"/>
        </w:rPr>
        <w:t>[</w:t>
      </w:r>
      <w:r w:rsidRPr="00477A1E">
        <w:rPr>
          <w:rFonts w:ascii="Arial" w:hAnsi="Arial" w:cs="Arial"/>
          <w:i/>
          <w:iCs/>
          <w:color w:val="0099FF"/>
          <w:sz w:val="22"/>
          <w:szCs w:val="22"/>
          <w:shd w:val="clear" w:color="auto" w:fill="FFFFFF"/>
        </w:rPr>
        <w:t xml:space="preserve">Please </w:t>
      </w:r>
      <w:r w:rsidRPr="00727996">
        <w:rPr>
          <w:rFonts w:ascii="Arial" w:hAnsi="Arial" w:cs="Arial" w:hint="eastAsia"/>
          <w:i/>
          <w:iCs/>
          <w:color w:val="0099FF"/>
          <w:sz w:val="22"/>
          <w:szCs w:val="22"/>
          <w:shd w:val="clear" w:color="auto" w:fill="FFFFFF"/>
        </w:rPr>
        <w:t>revise</w:t>
      </w:r>
      <w:r w:rsidRPr="00477A1E">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this</w:t>
      </w:r>
      <w:r w:rsidRPr="006F320C">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section</w:t>
      </w:r>
      <w:r w:rsidRPr="006F320C">
        <w:rPr>
          <w:rFonts w:ascii="Arial" w:hAnsi="Arial" w:cs="Arial"/>
          <w:i/>
          <w:iCs/>
          <w:color w:val="0099FF"/>
          <w:sz w:val="22"/>
          <w:szCs w:val="22"/>
          <w:shd w:val="clear" w:color="auto" w:fill="FFFFFF"/>
        </w:rPr>
        <w:t xml:space="preserve"> </w:t>
      </w:r>
      <w:r w:rsidRPr="00727996">
        <w:rPr>
          <w:rFonts w:ascii="Arial" w:hAnsi="Arial" w:cs="Arial" w:hint="eastAsia"/>
          <w:i/>
          <w:iCs/>
          <w:color w:val="0099FF"/>
          <w:sz w:val="22"/>
          <w:szCs w:val="22"/>
          <w:shd w:val="clear" w:color="auto" w:fill="FFFFFF"/>
        </w:rPr>
        <w:t>if you</w:t>
      </w:r>
      <w:r>
        <w:rPr>
          <w:rFonts w:ascii="Arial" w:eastAsiaTheme="minorEastAsia" w:hAnsi="Arial" w:cs="Arial" w:hint="eastAsia"/>
          <w:i/>
          <w:iCs/>
          <w:color w:val="0099FF"/>
          <w:sz w:val="22"/>
          <w:szCs w:val="22"/>
          <w:shd w:val="clear" w:color="auto" w:fill="FFFFFF"/>
          <w:lang w:eastAsia="ko-KR"/>
        </w:rPr>
        <w:t xml:space="preserve"> have your</w:t>
      </w:r>
      <w:r w:rsidRPr="00477A1E">
        <w:rPr>
          <w:rFonts w:ascii="Arial" w:hAnsi="Arial" w:cs="Arial"/>
          <w:i/>
          <w:iCs/>
          <w:color w:val="0099FF"/>
          <w:sz w:val="22"/>
          <w:szCs w:val="22"/>
          <w:shd w:val="clear" w:color="auto" w:fill="FFFFFF"/>
        </w:rPr>
        <w:t xml:space="preserve"> own content.</w:t>
      </w:r>
      <w:r w:rsidRPr="00477A1E">
        <w:rPr>
          <w:rFonts w:ascii="Arial" w:hAnsi="Arial" w:cs="Arial" w:hint="eastAsia"/>
          <w:i/>
          <w:iCs/>
          <w:color w:val="0099FF"/>
          <w:sz w:val="22"/>
          <w:szCs w:val="22"/>
          <w:lang w:eastAsia="ko-KR"/>
        </w:rPr>
        <w:t>]</w:t>
      </w:r>
    </w:p>
    <w:p w14:paraId="726B98E0" w14:textId="77777777" w:rsidR="00431C6C" w:rsidRPr="00727996" w:rsidRDefault="00431C6C" w:rsidP="00431C6C">
      <w:pPr>
        <w:spacing w:after="0" w:line="240" w:lineRule="auto"/>
        <w:ind w:firstLine="720"/>
        <w:rPr>
          <w:rFonts w:ascii="Arial" w:hAnsi="Arial" w:cs="Arial"/>
          <w:lang w:eastAsia="ko-KR"/>
        </w:rPr>
      </w:pPr>
    </w:p>
    <w:p w14:paraId="24D4AFCE" w14:textId="77777777" w:rsidR="00431C6C" w:rsidRPr="0065588C" w:rsidRDefault="00431C6C" w:rsidP="00431C6C">
      <w:pPr>
        <w:pStyle w:val="1"/>
        <w:spacing w:line="240" w:lineRule="auto"/>
        <w:jc w:val="left"/>
      </w:pPr>
      <w:r w:rsidRPr="006F320C">
        <w:t>Declaration of conflicting interests</w:t>
      </w:r>
    </w:p>
    <w:p w14:paraId="0E693101" w14:textId="77777777" w:rsidR="00431C6C" w:rsidRPr="006F320C" w:rsidRDefault="00431C6C" w:rsidP="00431C6C">
      <w:pPr>
        <w:pStyle w:val="a4"/>
        <w:ind w:left="0" w:firstLine="720"/>
        <w:rPr>
          <w:rFonts w:ascii="Arial" w:hAnsi="Arial" w:cs="Arial"/>
          <w:sz w:val="22"/>
          <w:szCs w:val="22"/>
        </w:rPr>
      </w:pPr>
      <w:r w:rsidRPr="006F320C">
        <w:rPr>
          <w:rFonts w:ascii="Arial" w:hAnsi="Arial" w:cs="Arial"/>
          <w:sz w:val="22"/>
          <w:szCs w:val="22"/>
        </w:rPr>
        <w:t>The authors declared no potential conflicts of interest with respect to the research, authorship, and/or publication of this article.</w:t>
      </w:r>
      <w:r w:rsidRPr="006F320C">
        <w:rPr>
          <w:rFonts w:ascii="Arial" w:hAnsi="Arial" w:cs="Arial" w:hint="eastAsia"/>
          <w:i/>
          <w:iCs/>
          <w:color w:val="0099FF"/>
          <w:sz w:val="22"/>
          <w:szCs w:val="22"/>
        </w:rPr>
        <w:t xml:space="preserve"> </w:t>
      </w:r>
      <w:r w:rsidRPr="00477A1E">
        <w:rPr>
          <w:rFonts w:ascii="Arial" w:hAnsi="Arial" w:cs="Arial" w:hint="eastAsia"/>
          <w:i/>
          <w:iCs/>
          <w:color w:val="0099FF"/>
          <w:sz w:val="22"/>
          <w:szCs w:val="22"/>
        </w:rPr>
        <w:t>[</w:t>
      </w:r>
      <w:r w:rsidRPr="00477A1E">
        <w:rPr>
          <w:rFonts w:ascii="Arial" w:hAnsi="Arial" w:cs="Arial"/>
          <w:i/>
          <w:iCs/>
          <w:color w:val="0099FF"/>
          <w:sz w:val="22"/>
          <w:szCs w:val="22"/>
          <w:shd w:val="clear" w:color="auto" w:fill="FFFFFF"/>
        </w:rPr>
        <w:t xml:space="preserve">Please </w:t>
      </w:r>
      <w:r w:rsidRPr="00727996">
        <w:rPr>
          <w:rFonts w:ascii="Arial" w:hAnsi="Arial" w:cs="Arial" w:hint="eastAsia"/>
          <w:i/>
          <w:iCs/>
          <w:color w:val="0099FF"/>
          <w:sz w:val="22"/>
          <w:szCs w:val="22"/>
          <w:shd w:val="clear" w:color="auto" w:fill="FFFFFF"/>
        </w:rPr>
        <w:t>revise</w:t>
      </w:r>
      <w:r w:rsidRPr="00477A1E">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this</w:t>
      </w:r>
      <w:r w:rsidRPr="006F320C">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section</w:t>
      </w:r>
      <w:r w:rsidRPr="006F320C">
        <w:rPr>
          <w:rFonts w:ascii="Arial" w:hAnsi="Arial" w:cs="Arial"/>
          <w:i/>
          <w:iCs/>
          <w:color w:val="0099FF"/>
          <w:sz w:val="22"/>
          <w:szCs w:val="22"/>
          <w:shd w:val="clear" w:color="auto" w:fill="FFFFFF"/>
        </w:rPr>
        <w:t xml:space="preserve"> </w:t>
      </w:r>
      <w:r w:rsidRPr="00727996">
        <w:rPr>
          <w:rFonts w:ascii="Arial" w:hAnsi="Arial" w:cs="Arial" w:hint="eastAsia"/>
          <w:i/>
          <w:iCs/>
          <w:color w:val="0099FF"/>
          <w:sz w:val="22"/>
          <w:szCs w:val="22"/>
          <w:shd w:val="clear" w:color="auto" w:fill="FFFFFF"/>
        </w:rPr>
        <w:t>if you</w:t>
      </w:r>
      <w:r>
        <w:rPr>
          <w:rFonts w:ascii="Arial" w:eastAsiaTheme="minorEastAsia" w:hAnsi="Arial" w:cs="Arial" w:hint="eastAsia"/>
          <w:i/>
          <w:iCs/>
          <w:color w:val="0099FF"/>
          <w:sz w:val="22"/>
          <w:szCs w:val="22"/>
          <w:shd w:val="clear" w:color="auto" w:fill="FFFFFF"/>
          <w:lang w:eastAsia="ko-KR"/>
        </w:rPr>
        <w:t xml:space="preserve"> have your</w:t>
      </w:r>
      <w:r w:rsidRPr="00477A1E">
        <w:rPr>
          <w:rFonts w:ascii="Arial" w:hAnsi="Arial" w:cs="Arial"/>
          <w:i/>
          <w:iCs/>
          <w:color w:val="0099FF"/>
          <w:sz w:val="22"/>
          <w:szCs w:val="22"/>
          <w:shd w:val="clear" w:color="auto" w:fill="FFFFFF"/>
        </w:rPr>
        <w:t xml:space="preserve"> own content.</w:t>
      </w:r>
      <w:r w:rsidRPr="00477A1E">
        <w:rPr>
          <w:rFonts w:ascii="Arial" w:hAnsi="Arial" w:cs="Arial" w:hint="eastAsia"/>
          <w:i/>
          <w:iCs/>
          <w:color w:val="0099FF"/>
          <w:sz w:val="22"/>
          <w:szCs w:val="22"/>
          <w:lang w:eastAsia="ko-KR"/>
        </w:rPr>
        <w:t>]</w:t>
      </w:r>
    </w:p>
    <w:p w14:paraId="7489AB8E" w14:textId="77777777" w:rsidR="00431C6C" w:rsidRDefault="00431C6C" w:rsidP="00431C6C">
      <w:pPr>
        <w:spacing w:after="0" w:line="240" w:lineRule="auto"/>
        <w:ind w:firstLine="720"/>
        <w:rPr>
          <w:rFonts w:ascii="Arial" w:eastAsia="Times New Roman" w:hAnsi="Arial" w:cs="Arial"/>
        </w:rPr>
      </w:pPr>
    </w:p>
    <w:p w14:paraId="60876FA1" w14:textId="77777777" w:rsidR="00431C6C" w:rsidRPr="0065588C" w:rsidRDefault="00431C6C" w:rsidP="00431C6C">
      <w:pPr>
        <w:pStyle w:val="1"/>
        <w:spacing w:line="240" w:lineRule="auto"/>
        <w:jc w:val="left"/>
      </w:pPr>
      <w:r w:rsidRPr="006F320C">
        <w:t>Funding</w:t>
      </w:r>
    </w:p>
    <w:p w14:paraId="46D255DE" w14:textId="77777777" w:rsidR="00431C6C" w:rsidRDefault="00431C6C" w:rsidP="00431C6C">
      <w:pPr>
        <w:pStyle w:val="a4"/>
        <w:ind w:left="0" w:firstLine="720"/>
        <w:rPr>
          <w:rFonts w:ascii="Arial" w:eastAsiaTheme="minorEastAsia" w:hAnsi="Arial" w:cs="Arial"/>
          <w:i/>
          <w:iCs/>
          <w:color w:val="0099FF"/>
          <w:sz w:val="22"/>
          <w:szCs w:val="22"/>
          <w:lang w:eastAsia="ko-KR"/>
        </w:rPr>
      </w:pPr>
      <w:r w:rsidRPr="006F320C">
        <w:rPr>
          <w:rFonts w:ascii="Arial" w:hAnsi="Arial" w:cs="Arial"/>
          <w:sz w:val="22"/>
          <w:szCs w:val="22"/>
        </w:rPr>
        <w:t>The authors received no financial support for the research, authorship, and/or publication of this article.</w:t>
      </w:r>
      <w:r w:rsidRPr="006F320C">
        <w:rPr>
          <w:rFonts w:ascii="Arial" w:hAnsi="Arial" w:cs="Arial" w:hint="eastAsia"/>
          <w:i/>
          <w:iCs/>
          <w:color w:val="0099FF"/>
          <w:sz w:val="22"/>
          <w:szCs w:val="22"/>
        </w:rPr>
        <w:t xml:space="preserve"> </w:t>
      </w:r>
      <w:r w:rsidRPr="00477A1E">
        <w:rPr>
          <w:rFonts w:ascii="Arial" w:hAnsi="Arial" w:cs="Arial" w:hint="eastAsia"/>
          <w:i/>
          <w:iCs/>
          <w:color w:val="0099FF"/>
          <w:sz w:val="22"/>
          <w:szCs w:val="22"/>
        </w:rPr>
        <w:t>[</w:t>
      </w:r>
      <w:r w:rsidRPr="00477A1E">
        <w:rPr>
          <w:rFonts w:ascii="Arial" w:hAnsi="Arial" w:cs="Arial"/>
          <w:i/>
          <w:iCs/>
          <w:color w:val="0099FF"/>
          <w:sz w:val="22"/>
          <w:szCs w:val="22"/>
          <w:shd w:val="clear" w:color="auto" w:fill="FFFFFF"/>
        </w:rPr>
        <w:t xml:space="preserve">Please </w:t>
      </w:r>
      <w:r w:rsidRPr="00727996">
        <w:rPr>
          <w:rFonts w:ascii="Arial" w:hAnsi="Arial" w:cs="Arial" w:hint="eastAsia"/>
          <w:i/>
          <w:iCs/>
          <w:color w:val="0099FF"/>
          <w:sz w:val="22"/>
          <w:szCs w:val="22"/>
          <w:shd w:val="clear" w:color="auto" w:fill="FFFFFF"/>
        </w:rPr>
        <w:t>revise</w:t>
      </w:r>
      <w:r w:rsidRPr="00477A1E">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this</w:t>
      </w:r>
      <w:r w:rsidRPr="006F320C">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section</w:t>
      </w:r>
      <w:r w:rsidRPr="006F320C">
        <w:rPr>
          <w:rFonts w:ascii="Arial" w:hAnsi="Arial" w:cs="Arial"/>
          <w:i/>
          <w:iCs/>
          <w:color w:val="0099FF"/>
          <w:sz w:val="22"/>
          <w:szCs w:val="22"/>
          <w:shd w:val="clear" w:color="auto" w:fill="FFFFFF"/>
        </w:rPr>
        <w:t xml:space="preserve"> </w:t>
      </w:r>
      <w:r w:rsidRPr="00727996">
        <w:rPr>
          <w:rFonts w:ascii="Arial" w:hAnsi="Arial" w:cs="Arial" w:hint="eastAsia"/>
          <w:i/>
          <w:iCs/>
          <w:color w:val="0099FF"/>
          <w:sz w:val="22"/>
          <w:szCs w:val="22"/>
          <w:shd w:val="clear" w:color="auto" w:fill="FFFFFF"/>
        </w:rPr>
        <w:t>if you</w:t>
      </w:r>
      <w:r>
        <w:rPr>
          <w:rFonts w:ascii="Arial" w:eastAsiaTheme="minorEastAsia" w:hAnsi="Arial" w:cs="Arial" w:hint="eastAsia"/>
          <w:i/>
          <w:iCs/>
          <w:color w:val="0099FF"/>
          <w:sz w:val="22"/>
          <w:szCs w:val="22"/>
          <w:shd w:val="clear" w:color="auto" w:fill="FFFFFF"/>
          <w:lang w:eastAsia="ko-KR"/>
        </w:rPr>
        <w:t xml:space="preserve"> have your</w:t>
      </w:r>
      <w:r w:rsidRPr="00477A1E">
        <w:rPr>
          <w:rFonts w:ascii="Arial" w:hAnsi="Arial" w:cs="Arial"/>
          <w:i/>
          <w:iCs/>
          <w:color w:val="0099FF"/>
          <w:sz w:val="22"/>
          <w:szCs w:val="22"/>
          <w:shd w:val="clear" w:color="auto" w:fill="FFFFFF"/>
        </w:rPr>
        <w:t xml:space="preserve"> own content.</w:t>
      </w:r>
      <w:r w:rsidRPr="00477A1E">
        <w:rPr>
          <w:rFonts w:ascii="Arial" w:hAnsi="Arial" w:cs="Arial" w:hint="eastAsia"/>
          <w:i/>
          <w:iCs/>
          <w:color w:val="0099FF"/>
          <w:sz w:val="22"/>
          <w:szCs w:val="22"/>
          <w:lang w:eastAsia="ko-KR"/>
        </w:rPr>
        <w:t>]</w:t>
      </w:r>
    </w:p>
    <w:p w14:paraId="7B73EA48" w14:textId="77777777" w:rsidR="00431C6C" w:rsidRDefault="00431C6C" w:rsidP="00431C6C">
      <w:pPr>
        <w:pStyle w:val="a4"/>
        <w:ind w:left="0" w:firstLine="720"/>
        <w:rPr>
          <w:rFonts w:ascii="Arial" w:eastAsiaTheme="minorEastAsia" w:hAnsi="Arial" w:cs="Arial"/>
          <w:i/>
          <w:iCs/>
          <w:color w:val="0099FF"/>
          <w:sz w:val="22"/>
          <w:szCs w:val="22"/>
          <w:lang w:eastAsia="ko-KR"/>
        </w:rPr>
      </w:pPr>
    </w:p>
    <w:p w14:paraId="13688C9F" w14:textId="4ECE1ED0" w:rsidR="00431C6C" w:rsidRPr="002A25E7" w:rsidRDefault="002A25E7" w:rsidP="00CF633B">
      <w:pPr>
        <w:pStyle w:val="a4"/>
        <w:ind w:left="0"/>
        <w:rPr>
          <w:rFonts w:ascii="Arial" w:eastAsiaTheme="minorEastAsia" w:hAnsi="Arial" w:cs="Arial" w:hint="eastAsia"/>
          <w:i/>
          <w:iCs/>
          <w:color w:val="FF0000"/>
          <w:sz w:val="22"/>
          <w:szCs w:val="22"/>
          <w:lang w:eastAsia="ko-KR"/>
        </w:rPr>
      </w:pPr>
      <w:r w:rsidRPr="002A25E7">
        <w:rPr>
          <w:rFonts w:ascii="Arial" w:eastAsiaTheme="minorEastAsia" w:hAnsi="Arial" w:cs="Arial" w:hint="eastAsia"/>
          <w:i/>
          <w:iCs/>
          <w:color w:val="FF0000"/>
          <w:sz w:val="22"/>
          <w:szCs w:val="22"/>
          <w:lang w:eastAsia="ko-KR"/>
        </w:rPr>
        <w:t>*</w:t>
      </w:r>
      <w:r w:rsidRPr="002A25E7">
        <w:rPr>
          <w:rFonts w:ascii="Arial" w:eastAsiaTheme="minorEastAsia" w:hAnsi="Arial" w:cs="Arial"/>
          <w:i/>
          <w:iCs/>
          <w:color w:val="FF0000"/>
          <w:sz w:val="22"/>
          <w:szCs w:val="22"/>
          <w:lang w:eastAsia="ko-KR"/>
        </w:rPr>
        <w:t>Please</w:t>
      </w:r>
      <w:r w:rsidRPr="002A25E7">
        <w:rPr>
          <w:rFonts w:ascii="Arial" w:eastAsiaTheme="minorEastAsia" w:hAnsi="Arial" w:cs="Arial" w:hint="eastAsia"/>
          <w:i/>
          <w:iCs/>
          <w:color w:val="FF0000"/>
          <w:sz w:val="22"/>
          <w:szCs w:val="22"/>
          <w:lang w:eastAsia="ko-KR"/>
        </w:rPr>
        <w:t xml:space="preserve"> </w:t>
      </w:r>
      <w:r w:rsidR="00CF633B" w:rsidRPr="00CF633B">
        <w:rPr>
          <w:rFonts w:ascii="Arial" w:eastAsiaTheme="minorEastAsia" w:hAnsi="Arial" w:cs="Arial"/>
          <w:i/>
          <w:iCs/>
          <w:color w:val="FF0000"/>
          <w:sz w:val="22"/>
          <w:szCs w:val="22"/>
          <w:lang w:eastAsia="ko-KR"/>
        </w:rPr>
        <w:t xml:space="preserve">ensure that </w:t>
      </w:r>
      <w:r w:rsidR="00CF633B" w:rsidRPr="00CF633B">
        <w:rPr>
          <w:rFonts w:ascii="Arial" w:eastAsiaTheme="minorEastAsia" w:hAnsi="Arial" w:cs="Arial"/>
          <w:b/>
          <w:bCs/>
          <w:i/>
          <w:iCs/>
          <w:color w:val="FF0000"/>
          <w:sz w:val="22"/>
          <w:szCs w:val="22"/>
          <w:lang w:eastAsia="ko-KR"/>
        </w:rPr>
        <w:t>this page is not included in the manuscript for reviewers</w:t>
      </w:r>
      <w:r w:rsidR="00CF633B" w:rsidRPr="00CF633B">
        <w:rPr>
          <w:rFonts w:ascii="Arial" w:eastAsiaTheme="minorEastAsia" w:hAnsi="Arial" w:cs="Arial"/>
          <w:i/>
          <w:iCs/>
          <w:color w:val="FF0000"/>
          <w:sz w:val="22"/>
          <w:szCs w:val="22"/>
          <w:lang w:eastAsia="ko-KR"/>
        </w:rPr>
        <w:t xml:space="preserve"> and that all identifying author information is removed to comply with the </w:t>
      </w:r>
      <w:r w:rsidR="00CF633B" w:rsidRPr="00CF633B">
        <w:rPr>
          <w:rFonts w:ascii="Arial" w:eastAsiaTheme="minorEastAsia" w:hAnsi="Arial" w:cs="Arial"/>
          <w:b/>
          <w:bCs/>
          <w:i/>
          <w:iCs/>
          <w:color w:val="FF0000"/>
          <w:sz w:val="22"/>
          <w:szCs w:val="22"/>
          <w:lang w:eastAsia="ko-KR"/>
        </w:rPr>
        <w:t>anonymous double-blind review</w:t>
      </w:r>
      <w:r w:rsidR="00CF633B" w:rsidRPr="00CF633B">
        <w:rPr>
          <w:rFonts w:ascii="Arial" w:eastAsiaTheme="minorEastAsia" w:hAnsi="Arial" w:cs="Arial"/>
          <w:i/>
          <w:iCs/>
          <w:color w:val="FF0000"/>
          <w:sz w:val="22"/>
          <w:szCs w:val="22"/>
          <w:lang w:eastAsia="ko-KR"/>
        </w:rPr>
        <w:t xml:space="preserve"> process.</w:t>
      </w:r>
    </w:p>
    <w:p w14:paraId="54EF09F3" w14:textId="7CCB5085" w:rsidR="00431C6C" w:rsidRPr="00CF633B" w:rsidRDefault="00431C6C" w:rsidP="00CF633B">
      <w:pPr>
        <w:pStyle w:val="a4"/>
        <w:ind w:left="0" w:firstLine="720"/>
        <w:rPr>
          <w:rFonts w:ascii="Arial" w:eastAsiaTheme="minorEastAsia" w:hAnsi="Arial" w:cs="Arial"/>
          <w:i/>
          <w:iCs/>
          <w:color w:val="FF0000"/>
          <w:sz w:val="22"/>
          <w:szCs w:val="22"/>
          <w:lang w:eastAsia="ko-KR"/>
        </w:rPr>
      </w:pPr>
    </w:p>
    <w:p w14:paraId="1D309FF9" w14:textId="77777777" w:rsidR="00431C6C" w:rsidRPr="00431C6C" w:rsidRDefault="00431C6C" w:rsidP="00431C6C">
      <w:pPr>
        <w:rPr>
          <w:rFonts w:hint="eastAsia"/>
          <w:lang w:eastAsia="ko-KR"/>
        </w:rPr>
      </w:pPr>
    </w:p>
    <w:p w14:paraId="2A9A4EBC" w14:textId="77777777" w:rsidR="00431C6C" w:rsidRDefault="00431C6C" w:rsidP="00431C6C">
      <w:pPr>
        <w:pStyle w:val="1"/>
        <w:spacing w:after="240" w:line="450" w:lineRule="atLeast"/>
        <w:rPr>
          <w:rFonts w:ascii="맑은 고딕" w:eastAsia="맑은 고딕" w:hAnsi="맑은 고딕"/>
          <w:color w:val="000000"/>
          <w:sz w:val="36"/>
          <w:szCs w:val="36"/>
        </w:rPr>
      </w:pPr>
      <w:r>
        <w:rPr>
          <w:rFonts w:ascii="맑은 고딕" w:eastAsia="맑은 고딕" w:hAnsi="맑은 고딕" w:hint="eastAsia"/>
          <w:color w:val="000000"/>
          <w:sz w:val="36"/>
          <w:szCs w:val="36"/>
        </w:rPr>
        <w:lastRenderedPageBreak/>
        <w:t>Contestation and participation: Concepts, measurement, and inference</w:t>
      </w:r>
    </w:p>
    <w:p w14:paraId="2B064538" w14:textId="77777777" w:rsidR="00431C6C" w:rsidRDefault="00431C6C" w:rsidP="00431C6C">
      <w:pPr>
        <w:pStyle w:val="1"/>
        <w:rPr>
          <w:rFonts w:eastAsiaTheme="minorEastAsia"/>
          <w:lang w:eastAsia="ko-KR"/>
        </w:rPr>
      </w:pPr>
    </w:p>
    <w:p w14:paraId="1D009E61" w14:textId="77777777" w:rsidR="00431C6C" w:rsidRPr="00431C6C" w:rsidRDefault="00431C6C" w:rsidP="00431C6C">
      <w:pPr>
        <w:rPr>
          <w:rFonts w:hint="eastAsia"/>
          <w:lang w:eastAsia="ko-KR"/>
        </w:rPr>
      </w:pPr>
    </w:p>
    <w:p w14:paraId="530EBF6E" w14:textId="715D800C" w:rsidR="00833BDA" w:rsidRPr="00431C6C" w:rsidRDefault="00833BDA" w:rsidP="00431C6C">
      <w:pPr>
        <w:pStyle w:val="1"/>
        <w:ind w:left="-142"/>
        <w:jc w:val="left"/>
        <w:rPr>
          <w:rFonts w:asciiTheme="minorEastAsia" w:eastAsiaTheme="minorEastAsia" w:hAnsiTheme="minorEastAsia"/>
          <w:lang w:eastAsia="ko-KR"/>
        </w:rPr>
      </w:pPr>
      <w:r w:rsidRPr="00431C6C">
        <w:rPr>
          <w:rFonts w:asciiTheme="minorEastAsia" w:eastAsiaTheme="minorEastAsia" w:hAnsiTheme="minorEastAsia"/>
          <w:lang w:eastAsia="ko-KR"/>
        </w:rPr>
        <w:t>Abstract</w:t>
      </w:r>
    </w:p>
    <w:p w14:paraId="55DBB6DD" w14:textId="5E7B4D0F" w:rsidR="00833BDA" w:rsidRPr="003B62DF" w:rsidRDefault="003B62DF" w:rsidP="001057F7">
      <w:pPr>
        <w:spacing w:after="0" w:line="480" w:lineRule="auto"/>
        <w:rPr>
          <w:rFonts w:ascii="Arial" w:hAnsi="Arial" w:cs="Arial"/>
          <w:color w:val="4472C4" w:themeColor="accent1"/>
        </w:rPr>
      </w:pPr>
      <w:r w:rsidRPr="003B62DF">
        <w:rPr>
          <w:rFonts w:ascii="Arial" w:eastAsia="Times New Roman" w:hAnsi="Arial" w:cs="Arial" w:hint="eastAsia"/>
        </w:rPr>
        <w:t xml:space="preserve">Contestation and participation are commonly viewed as two main constituent dimensions of </w:t>
      </w:r>
      <w:r w:rsidRPr="00477A1E">
        <w:rPr>
          <w:rFonts w:ascii="Arial" w:eastAsia="Times New Roman" w:hAnsi="Arial" w:cs="Arial" w:hint="eastAsia"/>
        </w:rPr>
        <w:t>electoral democracy. How exactly have these two dimensions been conceptualized and measured in the literature? Are they empirically observable and do they matter for democratic devel</w:t>
      </w:r>
      <w:r w:rsidR="006F320C">
        <w:rPr>
          <w:rFonts w:ascii="Arial" w:eastAsia="Times New Roman" w:hAnsi="Arial" w:cs="Arial"/>
        </w:rPr>
        <w:t xml:space="preserve"> </w:t>
      </w:r>
      <w:r w:rsidR="006F320C" w:rsidRPr="00477A1E">
        <w:rPr>
          <w:rFonts w:ascii="Arial" w:eastAsia="Times New Roman" w:hAnsi="Arial" w:cs="Arial" w:hint="eastAsia"/>
          <w:i/>
          <w:iCs/>
          <w:color w:val="0099FF"/>
        </w:rPr>
        <w:t>[</w:t>
      </w:r>
      <w:r w:rsidR="006F320C" w:rsidRPr="00477A1E">
        <w:rPr>
          <w:rFonts w:ascii="Arial" w:hAnsi="Arial" w:cs="Arial"/>
          <w:i/>
          <w:iCs/>
          <w:color w:val="0099FF"/>
          <w:shd w:val="clear" w:color="auto" w:fill="FFFFFF"/>
        </w:rPr>
        <w:t xml:space="preserve">Please complete </w:t>
      </w:r>
      <w:r w:rsidR="006F320C" w:rsidRPr="006F320C">
        <w:rPr>
          <w:rFonts w:ascii="Arial" w:hAnsi="Arial" w:cs="Arial" w:hint="eastAsia"/>
          <w:i/>
          <w:iCs/>
          <w:color w:val="0099FF"/>
          <w:shd w:val="clear" w:color="auto" w:fill="FFFFFF"/>
        </w:rPr>
        <w:t>this</w:t>
      </w:r>
      <w:r w:rsidR="006F320C" w:rsidRPr="006F320C">
        <w:rPr>
          <w:rFonts w:ascii="Arial" w:hAnsi="Arial" w:cs="Arial"/>
          <w:i/>
          <w:iCs/>
          <w:color w:val="0099FF"/>
          <w:shd w:val="clear" w:color="auto" w:fill="FFFFFF"/>
        </w:rPr>
        <w:t xml:space="preserve"> </w:t>
      </w:r>
      <w:r w:rsidR="006F320C" w:rsidRPr="006F320C">
        <w:rPr>
          <w:rFonts w:ascii="Arial" w:hAnsi="Arial" w:cs="Arial" w:hint="eastAsia"/>
          <w:i/>
          <w:iCs/>
          <w:color w:val="0099FF"/>
          <w:shd w:val="clear" w:color="auto" w:fill="FFFFFF"/>
        </w:rPr>
        <w:t>section</w:t>
      </w:r>
      <w:r w:rsidR="006F320C" w:rsidRPr="006F320C">
        <w:rPr>
          <w:rFonts w:ascii="Arial" w:hAnsi="Arial" w:cs="Arial"/>
          <w:i/>
          <w:iCs/>
          <w:color w:val="0099FF"/>
          <w:shd w:val="clear" w:color="auto" w:fill="FFFFFF"/>
        </w:rPr>
        <w:t xml:space="preserve"> </w:t>
      </w:r>
      <w:r w:rsidR="006F320C" w:rsidRPr="00477A1E">
        <w:rPr>
          <w:rFonts w:ascii="Arial" w:hAnsi="Arial" w:cs="Arial"/>
          <w:i/>
          <w:iCs/>
          <w:color w:val="0099FF"/>
          <w:shd w:val="clear" w:color="auto" w:fill="FFFFFF"/>
        </w:rPr>
        <w:t>by adding your own content</w:t>
      </w:r>
      <w:r w:rsidR="006F320C" w:rsidRPr="00477A1E">
        <w:rPr>
          <w:rFonts w:ascii="Arial" w:hAnsi="Arial" w:cs="Arial" w:hint="eastAsia"/>
          <w:i/>
          <w:iCs/>
          <w:color w:val="0099FF"/>
          <w:lang w:eastAsia="ko-KR"/>
        </w:rPr>
        <w:t>]</w:t>
      </w:r>
    </w:p>
    <w:p w14:paraId="15EBB80A" w14:textId="77777777" w:rsidR="003B62DF" w:rsidRPr="0065588C" w:rsidRDefault="003B62DF" w:rsidP="001057F7">
      <w:pPr>
        <w:spacing w:after="0" w:line="480" w:lineRule="auto"/>
        <w:rPr>
          <w:rFonts w:ascii="Arial" w:hAnsi="Arial" w:cs="Arial"/>
        </w:rPr>
      </w:pPr>
    </w:p>
    <w:p w14:paraId="3A4BAF11" w14:textId="77777777" w:rsidR="00833BDA" w:rsidRDefault="00833BDA" w:rsidP="003B62DF">
      <w:pPr>
        <w:spacing w:after="0" w:line="480" w:lineRule="auto"/>
        <w:rPr>
          <w:rFonts w:ascii="Arial" w:hAnsi="Arial" w:cs="Arial"/>
        </w:rPr>
      </w:pPr>
      <w:r w:rsidRPr="003B62DF">
        <w:rPr>
          <w:rFonts w:ascii="Arial" w:hAnsi="Arial" w:cs="Arial"/>
          <w:b/>
          <w:bCs/>
          <w:i/>
        </w:rPr>
        <w:t>Keywords</w:t>
      </w:r>
      <w:r w:rsidRPr="0065588C">
        <w:rPr>
          <w:rFonts w:ascii="Arial" w:hAnsi="Arial" w:cs="Arial"/>
          <w:i/>
        </w:rPr>
        <w:t xml:space="preserve">: </w:t>
      </w:r>
      <w:r w:rsidRPr="0065588C">
        <w:rPr>
          <w:rFonts w:ascii="Arial" w:hAnsi="Arial" w:cs="Arial"/>
        </w:rPr>
        <w:t>fake news, misinformation, dual-process theory, two-response paradigm</w:t>
      </w:r>
    </w:p>
    <w:p w14:paraId="0D55AC44" w14:textId="77777777" w:rsidR="00AB2CC1" w:rsidRDefault="00AB2CC1" w:rsidP="003B62DF">
      <w:pPr>
        <w:spacing w:after="0" w:line="480" w:lineRule="auto"/>
        <w:rPr>
          <w:rFonts w:ascii="Arial" w:hAnsi="Arial" w:cs="Arial"/>
          <w:lang w:eastAsia="ko-KR"/>
        </w:rPr>
      </w:pPr>
    </w:p>
    <w:p w14:paraId="50DDFB29" w14:textId="77777777" w:rsidR="00AB2CC1" w:rsidRDefault="00AB2CC1" w:rsidP="003B62DF">
      <w:pPr>
        <w:spacing w:after="0" w:line="480" w:lineRule="auto"/>
        <w:rPr>
          <w:rFonts w:ascii="Arial" w:hAnsi="Arial" w:cs="Arial"/>
          <w:lang w:eastAsia="ko-KR"/>
        </w:rPr>
      </w:pPr>
    </w:p>
    <w:p w14:paraId="66820C4E" w14:textId="4EFBFF4C" w:rsidR="00AB2CC1" w:rsidRDefault="00AB2CC1" w:rsidP="003B62DF">
      <w:pPr>
        <w:spacing w:after="0" w:line="480" w:lineRule="auto"/>
        <w:rPr>
          <w:rFonts w:ascii="Arial" w:hAnsi="Arial" w:cs="Arial" w:hint="eastAsia"/>
          <w:lang w:eastAsia="ko-KR"/>
        </w:rPr>
      </w:pPr>
      <w:r>
        <w:rPr>
          <w:rFonts w:ascii="Arial" w:hAnsi="Arial" w:cs="Arial" w:hint="eastAsia"/>
          <w:lang w:eastAsia="ko-KR"/>
        </w:rPr>
        <w:t>###</w:t>
      </w:r>
    </w:p>
    <w:p w14:paraId="51E3A669" w14:textId="77777777" w:rsidR="00AB2CC1" w:rsidRDefault="00AB2CC1" w:rsidP="00AB2CC1">
      <w:pPr>
        <w:pStyle w:val="af2"/>
        <w:spacing w:before="0" w:beforeAutospacing="0" w:after="0" w:afterAutospacing="0"/>
        <w:rPr>
          <w:rFonts w:ascii="Arial" w:hAnsi="Arial" w:cs="Arial"/>
          <w:color w:val="333333"/>
          <w:sz w:val="23"/>
          <w:szCs w:val="23"/>
        </w:rPr>
      </w:pPr>
      <w:r>
        <w:rPr>
          <w:rStyle w:val="af1"/>
          <w:rFonts w:ascii="inherit" w:hAnsi="inherit" w:cs="Arial"/>
          <w:color w:val="333333"/>
          <w:sz w:val="23"/>
          <w:szCs w:val="23"/>
        </w:rPr>
        <w:t>Regular Research Article:</w:t>
      </w:r>
      <w:r>
        <w:rPr>
          <w:rFonts w:ascii="Arial" w:hAnsi="Arial" w:cs="Arial"/>
          <w:color w:val="333333"/>
          <w:sz w:val="23"/>
          <w:szCs w:val="23"/>
        </w:rPr>
        <w:t> </w:t>
      </w:r>
      <w:r w:rsidRPr="00AB2CC1">
        <w:rPr>
          <w:rFonts w:ascii="Arial" w:eastAsiaTheme="minorEastAsia" w:hAnsi="Arial" w:cs="Arial"/>
          <w:i/>
          <w:iCs/>
          <w:color w:val="0099FF"/>
          <w:sz w:val="22"/>
          <w:szCs w:val="22"/>
          <w:shd w:val="clear" w:color="auto" w:fill="FFFFFF"/>
          <w:lang w:eastAsia="en-US"/>
        </w:rPr>
        <w:t>Each article must not exceed 10,000 words in length. IASR features country and regional studies from around the world. We are also open to global comparative analysis. IASR publishes articles featuring cutting-edge statistical or game-theoretic analyses and ethnographic or historical case studies. We welcome submissions from Anthropology, Economics, Geography, History, Political Science, Sociology, and other relevant disciplines.</w:t>
      </w:r>
    </w:p>
    <w:p w14:paraId="4D8861E3" w14:textId="77777777" w:rsidR="00AB2CC1" w:rsidRDefault="00AB2CC1" w:rsidP="00AB2CC1">
      <w:pPr>
        <w:pStyle w:val="af2"/>
        <w:spacing w:before="0" w:beforeAutospacing="0" w:after="0" w:afterAutospacing="0"/>
        <w:rPr>
          <w:rFonts w:ascii="Arial" w:hAnsi="Arial" w:cs="Arial"/>
          <w:color w:val="333333"/>
          <w:sz w:val="23"/>
          <w:szCs w:val="23"/>
        </w:rPr>
      </w:pPr>
    </w:p>
    <w:p w14:paraId="2573F78B" w14:textId="77777777" w:rsidR="00AB2CC1" w:rsidRDefault="00AB2CC1" w:rsidP="00AB2CC1">
      <w:pPr>
        <w:pStyle w:val="af2"/>
        <w:spacing w:before="0" w:beforeAutospacing="0" w:after="0" w:afterAutospacing="0"/>
        <w:rPr>
          <w:rFonts w:ascii="Arial" w:hAnsi="Arial" w:cs="Arial"/>
          <w:color w:val="333333"/>
          <w:sz w:val="23"/>
          <w:szCs w:val="23"/>
        </w:rPr>
      </w:pPr>
      <w:r>
        <w:rPr>
          <w:rStyle w:val="af1"/>
          <w:rFonts w:ascii="inherit" w:hAnsi="inherit" w:cs="Arial"/>
          <w:color w:val="333333"/>
          <w:sz w:val="23"/>
          <w:szCs w:val="23"/>
        </w:rPr>
        <w:t>Data Feature Articles:</w:t>
      </w:r>
      <w:r w:rsidRPr="00AB2CC1">
        <w:rPr>
          <w:rFonts w:ascii="Arial" w:eastAsiaTheme="minorEastAsia" w:hAnsi="Arial" w:cs="Arial"/>
          <w:i/>
          <w:iCs/>
          <w:color w:val="0099FF"/>
          <w:sz w:val="22"/>
          <w:szCs w:val="22"/>
          <w:shd w:val="clear" w:color="auto" w:fill="FFFFFF"/>
          <w:lang w:eastAsia="en-US"/>
        </w:rPr>
        <w:t> These articles introduce a new dataset or a significant revision of an existing one. Data Feature Articles describe a new dataset, emphasizing how the latest data can make a genuine contribution to area studies, for instance, by pointing to results that are significantly different from previously published work. A Data Feature Article is less than 6,000 words long and is double-blind peer-reviewed.</w:t>
      </w:r>
    </w:p>
    <w:p w14:paraId="5D9F1E33" w14:textId="77777777" w:rsidR="00AB2CC1" w:rsidRDefault="00AB2CC1" w:rsidP="00AB2CC1">
      <w:pPr>
        <w:pStyle w:val="af2"/>
        <w:spacing w:before="0" w:beforeAutospacing="0" w:after="0" w:afterAutospacing="0"/>
        <w:rPr>
          <w:rFonts w:ascii="Arial" w:hAnsi="Arial" w:cs="Arial"/>
          <w:color w:val="333333"/>
          <w:sz w:val="23"/>
          <w:szCs w:val="23"/>
        </w:rPr>
      </w:pPr>
    </w:p>
    <w:p w14:paraId="6CEC4A76" w14:textId="77777777" w:rsidR="00AB2CC1" w:rsidRDefault="00AB2CC1" w:rsidP="00AB2CC1">
      <w:pPr>
        <w:pStyle w:val="af2"/>
        <w:spacing w:before="0" w:beforeAutospacing="0" w:after="0" w:afterAutospacing="0"/>
        <w:rPr>
          <w:rFonts w:ascii="Arial" w:hAnsi="Arial" w:cs="Arial"/>
          <w:color w:val="333333"/>
          <w:sz w:val="23"/>
          <w:szCs w:val="23"/>
        </w:rPr>
      </w:pPr>
      <w:r>
        <w:rPr>
          <w:rStyle w:val="af1"/>
          <w:rFonts w:ascii="inherit" w:hAnsi="inherit" w:cs="Arial"/>
          <w:color w:val="333333"/>
          <w:sz w:val="23"/>
          <w:szCs w:val="23"/>
        </w:rPr>
        <w:t>Review Essays:</w:t>
      </w:r>
      <w:r>
        <w:rPr>
          <w:rFonts w:ascii="Arial" w:hAnsi="Arial" w:cs="Arial"/>
          <w:color w:val="333333"/>
          <w:sz w:val="23"/>
          <w:szCs w:val="23"/>
        </w:rPr>
        <w:t> </w:t>
      </w:r>
      <w:r w:rsidRPr="00AB2CC1">
        <w:rPr>
          <w:rFonts w:ascii="Arial" w:eastAsiaTheme="minorEastAsia" w:hAnsi="Arial" w:cs="Arial"/>
          <w:i/>
          <w:iCs/>
          <w:color w:val="0099FF"/>
          <w:sz w:val="22"/>
          <w:szCs w:val="22"/>
          <w:shd w:val="clear" w:color="auto" w:fill="FFFFFF"/>
          <w:lang w:eastAsia="en-US"/>
        </w:rPr>
        <w:t>A Review Essay synthesizes ‘state of the art’ research and can be about several books, articles, or a combination of the two. The focus should be thematic rather than on a few books or articles. These essays will be double-blind peer-reviewed. They will be no longer than 5,000 words. Each issue of the IASR will not contain more than one Review Essay.</w:t>
      </w:r>
    </w:p>
    <w:p w14:paraId="65798B00" w14:textId="77777777" w:rsidR="00AB2CC1" w:rsidRPr="00AB2CC1" w:rsidRDefault="00AB2CC1" w:rsidP="003B62DF">
      <w:pPr>
        <w:spacing w:after="0" w:line="480" w:lineRule="auto"/>
        <w:rPr>
          <w:rFonts w:ascii="Arial" w:hAnsi="Arial" w:cs="Arial" w:hint="eastAsia"/>
          <w:lang w:eastAsia="ko-KR"/>
        </w:rPr>
      </w:pPr>
    </w:p>
    <w:p w14:paraId="3D480F6B" w14:textId="10846107" w:rsidR="00AB2CC1" w:rsidRPr="00AB2CC1" w:rsidRDefault="00833BDA" w:rsidP="00AB2CC1">
      <w:pPr>
        <w:pStyle w:val="1"/>
        <w:spacing w:after="240" w:line="450" w:lineRule="atLeast"/>
        <w:rPr>
          <w:rFonts w:eastAsiaTheme="minorEastAsia" w:hint="eastAsia"/>
          <w:lang w:eastAsia="ko-KR"/>
        </w:rPr>
      </w:pPr>
      <w:r w:rsidRPr="0065588C">
        <w:br w:type="page"/>
      </w:r>
    </w:p>
    <w:p w14:paraId="751B7E6E" w14:textId="1CE850EA" w:rsidR="001057F7" w:rsidRPr="00431C6C" w:rsidRDefault="003B62DF" w:rsidP="00431C6C">
      <w:pPr>
        <w:pStyle w:val="1"/>
        <w:ind w:left="-142"/>
        <w:jc w:val="left"/>
        <w:rPr>
          <w:rFonts w:asciiTheme="minorEastAsia" w:eastAsiaTheme="minorEastAsia" w:hAnsiTheme="minorEastAsia"/>
          <w:lang w:eastAsia="ko-KR"/>
        </w:rPr>
      </w:pPr>
      <w:r>
        <w:rPr>
          <w:rFonts w:asciiTheme="minorEastAsia" w:eastAsiaTheme="minorEastAsia" w:hAnsiTheme="minorEastAsia" w:hint="eastAsia"/>
          <w:lang w:eastAsia="ko-KR"/>
        </w:rPr>
        <w:lastRenderedPageBreak/>
        <w:t>Introduction</w:t>
      </w:r>
    </w:p>
    <w:p w14:paraId="4E276488" w14:textId="5A785AD4" w:rsidR="001057F7" w:rsidRDefault="00477A1E" w:rsidP="00431C6C">
      <w:pPr>
        <w:pStyle w:val="a4"/>
        <w:spacing w:line="480" w:lineRule="auto"/>
        <w:ind w:left="0" w:firstLine="720"/>
        <w:rPr>
          <w:rFonts w:ascii="Arial" w:hAnsi="Arial" w:cs="Arial"/>
          <w:i/>
          <w:iCs/>
          <w:color w:val="0099FF"/>
          <w:sz w:val="22"/>
          <w:szCs w:val="22"/>
          <w:lang w:eastAsia="ko-KR"/>
        </w:rPr>
      </w:pPr>
      <w:r w:rsidRPr="00477A1E">
        <w:rPr>
          <w:rFonts w:ascii="Arial" w:hAnsi="Arial" w:cs="Arial" w:hint="eastAsia"/>
          <w:sz w:val="22"/>
          <w:szCs w:val="22"/>
        </w:rPr>
        <w:t>The questions of whether democracy consists of multiple dimensions and how they work together have been of theoretical interest to scholars well before empirical measures of democracy became widely available.</w:t>
      </w:r>
      <w:r>
        <w:rPr>
          <w:rFonts w:ascii="맑은 고딕" w:eastAsia="맑은 고딕" w:hAnsi="맑은 고딕" w:hint="eastAsia"/>
          <w:color w:val="000000"/>
        </w:rPr>
        <w:t> </w:t>
      </w:r>
      <w:r w:rsidRPr="00477A1E">
        <w:rPr>
          <w:rFonts w:ascii="Arial" w:hAnsi="Arial" w:cs="Arial" w:hint="eastAsia"/>
          <w:i/>
          <w:iCs/>
          <w:color w:val="0099FF"/>
          <w:sz w:val="22"/>
          <w:szCs w:val="22"/>
        </w:rPr>
        <w:t xml:space="preserve">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3B7A15BC" w14:textId="77777777" w:rsidR="00477A1E" w:rsidRPr="0065588C" w:rsidRDefault="00477A1E" w:rsidP="00431C6C">
      <w:pPr>
        <w:pStyle w:val="a4"/>
        <w:spacing w:line="480" w:lineRule="auto"/>
        <w:ind w:left="0" w:firstLine="720"/>
        <w:rPr>
          <w:rFonts w:ascii="Arial" w:hAnsi="Arial" w:cs="Arial"/>
          <w:sz w:val="22"/>
          <w:szCs w:val="22"/>
        </w:rPr>
      </w:pPr>
    </w:p>
    <w:p w14:paraId="0FE5AAED" w14:textId="79A6E93A" w:rsidR="00833BDA" w:rsidRPr="00431C6C" w:rsidRDefault="00477A1E" w:rsidP="00431C6C">
      <w:pPr>
        <w:pStyle w:val="1"/>
        <w:ind w:left="-142"/>
        <w:jc w:val="left"/>
        <w:rPr>
          <w:rFonts w:asciiTheme="minorEastAsia" w:eastAsiaTheme="minorEastAsia" w:hAnsiTheme="minorEastAsia"/>
          <w:lang w:eastAsia="ko-KR"/>
        </w:rPr>
      </w:pPr>
      <w:bookmarkStart w:id="0" w:name="Method"/>
      <w:bookmarkEnd w:id="0"/>
      <w:r>
        <w:rPr>
          <w:rFonts w:asciiTheme="minorEastAsia" w:eastAsiaTheme="minorEastAsia" w:hAnsiTheme="minorEastAsia" w:hint="eastAsia"/>
          <w:lang w:eastAsia="ko-KR"/>
        </w:rPr>
        <w:t>Concepts</w:t>
      </w:r>
    </w:p>
    <w:p w14:paraId="094EAA22" w14:textId="5CE66932" w:rsidR="009B1F05" w:rsidRDefault="00477A1E" w:rsidP="00431C6C">
      <w:pPr>
        <w:pStyle w:val="a4"/>
        <w:spacing w:line="480" w:lineRule="auto"/>
        <w:ind w:left="0" w:firstLine="720"/>
        <w:rPr>
          <w:rFonts w:ascii="Arial" w:hAnsi="Arial" w:cs="Arial"/>
          <w:i/>
          <w:iCs/>
          <w:color w:val="0099FF"/>
          <w:sz w:val="22"/>
          <w:szCs w:val="22"/>
          <w:lang w:eastAsia="ko-KR"/>
        </w:rPr>
      </w:pPr>
      <w:r w:rsidRPr="00477A1E">
        <w:rPr>
          <w:rFonts w:ascii="Arial" w:hAnsi="Arial" w:cs="Arial" w:hint="eastAsia"/>
          <w:sz w:val="22"/>
          <w:szCs w:val="22"/>
        </w:rPr>
        <w:t>This section provides an overview of the way that scholars have evoked and described the concepts of contestation and participation, aside from the broader debate of how democracy as a whole should be conceptualized.</w:t>
      </w:r>
      <w:r>
        <w:rPr>
          <w:rFonts w:ascii="맑은 고딕" w:eastAsia="맑은 고딕" w:hAnsi="맑은 고딕" w:hint="eastAsia"/>
          <w:color w:val="000000"/>
        </w:rPr>
        <w:t> </w:t>
      </w:r>
      <w:r w:rsidRPr="00477A1E">
        <w:rPr>
          <w:rFonts w:ascii="Arial" w:hAnsi="Arial" w:cs="Arial" w:hint="eastAsia"/>
          <w:i/>
          <w:iCs/>
          <w:color w:val="0099FF"/>
          <w:sz w:val="22"/>
          <w:szCs w:val="22"/>
        </w:rPr>
        <w:t xml:space="preserve">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3F75EB6C" w14:textId="77777777" w:rsidR="00477A1E" w:rsidRPr="0065588C" w:rsidRDefault="00477A1E" w:rsidP="00431C6C">
      <w:pPr>
        <w:pStyle w:val="a4"/>
        <w:spacing w:line="480" w:lineRule="auto"/>
        <w:ind w:left="0" w:firstLine="720"/>
        <w:rPr>
          <w:rFonts w:ascii="Arial" w:hAnsi="Arial" w:cs="Arial"/>
          <w:sz w:val="22"/>
          <w:szCs w:val="22"/>
        </w:rPr>
      </w:pPr>
    </w:p>
    <w:p w14:paraId="4649FB57" w14:textId="066A4793" w:rsidR="001057F7" w:rsidRPr="00431C6C" w:rsidRDefault="00477A1E" w:rsidP="00431C6C">
      <w:pPr>
        <w:pStyle w:val="1"/>
        <w:ind w:left="-142"/>
        <w:jc w:val="left"/>
        <w:rPr>
          <w:rFonts w:asciiTheme="minorEastAsia" w:eastAsiaTheme="minorEastAsia" w:hAnsiTheme="minorEastAsia"/>
          <w:lang w:eastAsia="ko-KR"/>
        </w:rPr>
      </w:pPr>
      <w:bookmarkStart w:id="1" w:name="Results"/>
      <w:bookmarkEnd w:id="1"/>
      <w:r>
        <w:rPr>
          <w:rFonts w:asciiTheme="minorEastAsia" w:eastAsiaTheme="minorEastAsia" w:hAnsiTheme="minorEastAsia" w:hint="eastAsia"/>
          <w:lang w:eastAsia="ko-KR"/>
        </w:rPr>
        <w:t>Measurement</w:t>
      </w:r>
    </w:p>
    <w:p w14:paraId="4EC48125" w14:textId="7D14CD69" w:rsidR="00C773E6" w:rsidRPr="00431C6C" w:rsidRDefault="00477A1E" w:rsidP="00431C6C">
      <w:pPr>
        <w:pStyle w:val="2"/>
        <w:rPr>
          <w:rFonts w:ascii="Times New Roman" w:hAnsi="Times New Roman" w:cs="Times New Roman"/>
        </w:rPr>
      </w:pPr>
      <w:r w:rsidRPr="00431C6C">
        <w:rPr>
          <w:rFonts w:ascii="Times New Roman" w:hAnsi="Times New Roman" w:cs="Times New Roman"/>
          <w:lang w:eastAsia="ko-KR"/>
        </w:rPr>
        <w:t>Subtitle</w:t>
      </w:r>
      <w:r w:rsidRPr="00431C6C">
        <w:rPr>
          <w:rFonts w:ascii="Times New Roman" w:hAnsi="Times New Roman" w:cs="Times New Roman"/>
        </w:rPr>
        <w:t xml:space="preserve"> </w:t>
      </w:r>
      <w:r w:rsidRPr="00431C6C">
        <w:rPr>
          <w:rFonts w:ascii="Times New Roman" w:hAnsi="Times New Roman" w:cs="Times New Roman"/>
          <w:lang w:eastAsia="ko-KR"/>
        </w:rPr>
        <w:t>1</w:t>
      </w:r>
    </w:p>
    <w:p w14:paraId="54ACA873" w14:textId="5566DFFB" w:rsidR="00C773E6" w:rsidRPr="0065588C" w:rsidRDefault="00477A1E" w:rsidP="00431C6C">
      <w:pPr>
        <w:pStyle w:val="a4"/>
        <w:spacing w:line="480" w:lineRule="auto"/>
        <w:ind w:left="0" w:firstLine="720"/>
        <w:rPr>
          <w:rFonts w:ascii="Arial" w:hAnsi="Arial" w:cs="Arial"/>
          <w:sz w:val="22"/>
          <w:szCs w:val="22"/>
        </w:rPr>
      </w:pPr>
      <w:r w:rsidRPr="00477A1E">
        <w:rPr>
          <w:rFonts w:ascii="Arial" w:hAnsi="Arial" w:cs="Arial" w:hint="eastAsia"/>
          <w:sz w:val="22"/>
          <w:szCs w:val="22"/>
        </w:rPr>
        <w:t>The ability to bear out early claims about political development and the dimensionality of democracy was initially limited by the newness of empirical approaches and the lack of available data at the time.</w:t>
      </w:r>
      <w:r>
        <w:rPr>
          <w:rFonts w:ascii="맑은 고딕" w:eastAsia="맑은 고딕" w:hAnsi="맑은 고딕" w:hint="eastAsia"/>
          <w:color w:val="000000"/>
        </w:rPr>
        <w:t> </w:t>
      </w:r>
      <w:r w:rsidR="00C773E6" w:rsidRPr="0065588C">
        <w:rPr>
          <w:rFonts w:ascii="Arial" w:hAnsi="Arial" w:cs="Arial"/>
          <w:sz w:val="22"/>
          <w:szCs w:val="22"/>
        </w:rPr>
        <w:t xml:space="preserve">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16E0D3B9" w14:textId="5C6F411A" w:rsidR="00477A1E" w:rsidRPr="00431C6C" w:rsidRDefault="00477A1E" w:rsidP="00431C6C">
      <w:pPr>
        <w:pStyle w:val="2"/>
        <w:rPr>
          <w:rFonts w:ascii="Times New Roman" w:hAnsi="Times New Roman" w:cs="Times New Roman"/>
          <w:lang w:eastAsia="ko-KR"/>
        </w:rPr>
      </w:pPr>
      <w:r w:rsidRPr="00431C6C">
        <w:rPr>
          <w:rFonts w:ascii="Times New Roman" w:hAnsi="Times New Roman" w:cs="Times New Roman" w:hint="eastAsia"/>
          <w:lang w:eastAsia="ko-KR"/>
        </w:rPr>
        <w:t>Subtitle</w:t>
      </w:r>
      <w:r w:rsidRPr="00431C6C">
        <w:rPr>
          <w:rFonts w:ascii="Times New Roman" w:hAnsi="Times New Roman" w:cs="Times New Roman"/>
          <w:lang w:eastAsia="ko-KR"/>
        </w:rPr>
        <w:t xml:space="preserve"> </w:t>
      </w:r>
      <w:r w:rsidRPr="00431C6C">
        <w:rPr>
          <w:rFonts w:ascii="Times New Roman" w:hAnsi="Times New Roman" w:cs="Times New Roman" w:hint="eastAsia"/>
          <w:lang w:eastAsia="ko-KR"/>
        </w:rPr>
        <w:t>2</w:t>
      </w:r>
    </w:p>
    <w:p w14:paraId="7848949D" w14:textId="011201CF" w:rsidR="00C773E6" w:rsidRPr="0065588C" w:rsidRDefault="00477A1E" w:rsidP="00431C6C">
      <w:pPr>
        <w:pStyle w:val="a4"/>
        <w:spacing w:line="480" w:lineRule="auto"/>
        <w:ind w:left="0" w:firstLine="720"/>
        <w:rPr>
          <w:rFonts w:ascii="Arial" w:hAnsi="Arial" w:cs="Arial"/>
          <w:sz w:val="22"/>
          <w:szCs w:val="22"/>
        </w:rPr>
      </w:pPr>
      <w:r w:rsidRPr="00477A1E">
        <w:rPr>
          <w:rFonts w:ascii="Arial" w:hAnsi="Arial" w:cs="Arial" w:hint="eastAsia"/>
          <w:sz w:val="22"/>
          <w:szCs w:val="22"/>
        </w:rPr>
        <w:t>Contestation and participation became widely accepted dimensions of democracy. This is evident in the way that subsequent datasets aggregated indicators to represent components of democracy.</w:t>
      </w:r>
      <w:r w:rsidR="00C773E6" w:rsidRPr="0065588C">
        <w:rPr>
          <w:rFonts w:ascii="Arial" w:hAnsi="Arial" w:cs="Arial"/>
          <w:sz w:val="22"/>
          <w:szCs w:val="22"/>
        </w:rPr>
        <w:t xml:space="preserve">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78FB2AF9" w14:textId="34D0F729" w:rsidR="00477A1E" w:rsidRPr="00431C6C" w:rsidRDefault="00477A1E" w:rsidP="00431C6C">
      <w:pPr>
        <w:pStyle w:val="2"/>
        <w:rPr>
          <w:rFonts w:ascii="Times New Roman" w:hAnsi="Times New Roman" w:cs="Times New Roman"/>
          <w:lang w:eastAsia="ko-KR"/>
        </w:rPr>
      </w:pPr>
      <w:r w:rsidRPr="00431C6C">
        <w:rPr>
          <w:rFonts w:ascii="Times New Roman" w:hAnsi="Times New Roman" w:cs="Times New Roman" w:hint="eastAsia"/>
          <w:lang w:eastAsia="ko-KR"/>
        </w:rPr>
        <w:t>Subtitle</w:t>
      </w:r>
      <w:r w:rsidRPr="00431C6C">
        <w:rPr>
          <w:rFonts w:ascii="Times New Roman" w:hAnsi="Times New Roman" w:cs="Times New Roman"/>
          <w:lang w:eastAsia="ko-KR"/>
        </w:rPr>
        <w:t xml:space="preserve"> </w:t>
      </w:r>
      <w:r w:rsidRPr="00431C6C">
        <w:rPr>
          <w:rFonts w:ascii="Times New Roman" w:hAnsi="Times New Roman" w:cs="Times New Roman" w:hint="eastAsia"/>
          <w:lang w:eastAsia="ko-KR"/>
        </w:rPr>
        <w:t>3</w:t>
      </w:r>
    </w:p>
    <w:p w14:paraId="789A0748" w14:textId="54AEA027" w:rsidR="00C773E6" w:rsidRDefault="00477A1E" w:rsidP="00431C6C">
      <w:pPr>
        <w:pStyle w:val="a4"/>
        <w:spacing w:line="480" w:lineRule="auto"/>
        <w:ind w:left="0" w:firstLine="720"/>
        <w:rPr>
          <w:rFonts w:ascii="Arial" w:hAnsi="Arial" w:cs="Arial"/>
          <w:i/>
          <w:iCs/>
          <w:color w:val="0099FF"/>
          <w:sz w:val="22"/>
          <w:szCs w:val="22"/>
          <w:lang w:eastAsia="ko-KR"/>
        </w:rPr>
      </w:pPr>
      <w:r w:rsidRPr="00477A1E">
        <w:rPr>
          <w:rFonts w:ascii="Arial" w:hAnsi="Arial" w:cs="Arial"/>
          <w:sz w:val="22"/>
          <w:szCs w:val="22"/>
        </w:rPr>
        <w:t xml:space="preserve">What scholars think composes each dimension has downstream implications for how </w:t>
      </w:r>
      <w:r w:rsidRPr="00477A1E">
        <w:rPr>
          <w:rFonts w:ascii="Arial" w:hAnsi="Arial" w:cs="Arial"/>
          <w:sz w:val="22"/>
          <w:szCs w:val="22"/>
        </w:rPr>
        <w:lastRenderedPageBreak/>
        <w:t xml:space="preserve">contestation and participation might be measured.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00E68C3E" w14:textId="77777777" w:rsidR="00477A1E" w:rsidRPr="0065588C" w:rsidRDefault="00477A1E" w:rsidP="00431C6C">
      <w:pPr>
        <w:pStyle w:val="a4"/>
        <w:spacing w:line="480" w:lineRule="auto"/>
        <w:ind w:left="0"/>
        <w:rPr>
          <w:rFonts w:ascii="Arial" w:hAnsi="Arial" w:cs="Arial"/>
          <w:sz w:val="22"/>
          <w:szCs w:val="22"/>
        </w:rPr>
      </w:pPr>
    </w:p>
    <w:p w14:paraId="48164CC7" w14:textId="69C13329" w:rsidR="00C773E6" w:rsidRPr="00431C6C" w:rsidRDefault="00477A1E" w:rsidP="00431C6C">
      <w:pPr>
        <w:pStyle w:val="1"/>
        <w:ind w:left="-142"/>
        <w:jc w:val="left"/>
        <w:rPr>
          <w:rFonts w:asciiTheme="minorEastAsia" w:eastAsiaTheme="minorEastAsia" w:hAnsiTheme="minorEastAsia"/>
          <w:lang w:eastAsia="ko-KR"/>
        </w:rPr>
      </w:pPr>
      <w:bookmarkStart w:id="2" w:name="Discussion"/>
      <w:bookmarkEnd w:id="2"/>
      <w:r>
        <w:rPr>
          <w:rFonts w:asciiTheme="minorEastAsia" w:eastAsiaTheme="minorEastAsia" w:hAnsiTheme="minorEastAsia" w:hint="eastAsia"/>
          <w:lang w:eastAsia="ko-KR"/>
        </w:rPr>
        <w:t>Inference</w:t>
      </w:r>
    </w:p>
    <w:p w14:paraId="158C7170" w14:textId="452A65B3" w:rsidR="00C773E6" w:rsidRPr="0065588C" w:rsidRDefault="00477A1E" w:rsidP="00431C6C">
      <w:pPr>
        <w:pStyle w:val="a4"/>
        <w:spacing w:line="480" w:lineRule="auto"/>
        <w:ind w:left="0" w:firstLine="720"/>
        <w:rPr>
          <w:rFonts w:ascii="Arial" w:hAnsi="Arial" w:cs="Arial"/>
          <w:sz w:val="22"/>
          <w:szCs w:val="22"/>
        </w:rPr>
      </w:pPr>
      <w:r w:rsidRPr="00477A1E">
        <w:rPr>
          <w:rFonts w:ascii="Arial" w:hAnsi="Arial" w:cs="Arial"/>
          <w:sz w:val="22"/>
          <w:szCs w:val="22"/>
        </w:rPr>
        <w:t xml:space="preserve">As we discussed above, the concepts of contestation and participation are difficult to define in precise terms and have been measured in different ways that have not been shown to be valid representations of those concepts.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47E88604" w14:textId="3524C9DA" w:rsidR="00C773E6" w:rsidRPr="00431C6C" w:rsidRDefault="00477A1E" w:rsidP="00431C6C">
      <w:pPr>
        <w:pStyle w:val="2"/>
        <w:rPr>
          <w:rFonts w:ascii="Times New Roman" w:hAnsi="Times New Roman" w:cs="Times New Roman"/>
          <w:lang w:eastAsia="ko-KR"/>
        </w:rPr>
      </w:pPr>
      <w:r w:rsidRPr="00431C6C">
        <w:rPr>
          <w:rFonts w:ascii="Times New Roman" w:hAnsi="Times New Roman" w:cs="Times New Roman" w:hint="eastAsia"/>
          <w:lang w:eastAsia="ko-KR"/>
        </w:rPr>
        <w:t>Issue</w:t>
      </w:r>
      <w:r w:rsidRPr="00431C6C">
        <w:rPr>
          <w:rFonts w:ascii="Times New Roman" w:hAnsi="Times New Roman" w:cs="Times New Roman"/>
          <w:lang w:eastAsia="ko-KR"/>
        </w:rPr>
        <w:t xml:space="preserve"> </w:t>
      </w:r>
      <w:r w:rsidRPr="00431C6C">
        <w:rPr>
          <w:rFonts w:ascii="Times New Roman" w:hAnsi="Times New Roman" w:cs="Times New Roman" w:hint="eastAsia"/>
          <w:lang w:eastAsia="ko-KR"/>
        </w:rPr>
        <w:t>1</w:t>
      </w:r>
    </w:p>
    <w:p w14:paraId="6C4BBF55" w14:textId="07E2D2A1" w:rsidR="00132A37" w:rsidRPr="0065588C" w:rsidRDefault="006F320C" w:rsidP="00431C6C">
      <w:pPr>
        <w:pStyle w:val="a4"/>
        <w:spacing w:line="480" w:lineRule="auto"/>
        <w:ind w:left="0" w:firstLine="720"/>
        <w:rPr>
          <w:rFonts w:ascii="Arial" w:hAnsi="Arial" w:cs="Arial"/>
          <w:sz w:val="22"/>
          <w:szCs w:val="22"/>
        </w:rPr>
      </w:pPr>
      <w:r w:rsidRPr="006F320C">
        <w:rPr>
          <w:rFonts w:ascii="Arial" w:hAnsi="Arial" w:cs="Arial"/>
          <w:sz w:val="22"/>
          <w:szCs w:val="22"/>
        </w:rPr>
        <w:t>Conceptual ambiguity and concept-measurement mismatch are partly responsible for perpetuating the belief that contestation and participation are internally consistent concepts whose changes characterize democratic development.</w:t>
      </w:r>
      <w:r w:rsidRPr="006F320C">
        <w:rPr>
          <w:rFonts w:ascii="Arial" w:hAnsi="Arial" w:cs="Arial" w:hint="eastAsia"/>
          <w:sz w:val="22"/>
          <w:szCs w:val="22"/>
        </w:rPr>
        <w:t xml:space="preserve"> </w:t>
      </w:r>
      <w:r w:rsidRPr="00477A1E">
        <w:rPr>
          <w:rFonts w:ascii="Arial" w:hAnsi="Arial" w:cs="Arial" w:hint="eastAsia"/>
          <w:i/>
          <w:iCs/>
          <w:color w:val="0099FF"/>
          <w:sz w:val="22"/>
          <w:szCs w:val="22"/>
        </w:rPr>
        <w:t>[</w:t>
      </w:r>
      <w:r w:rsidRPr="00477A1E">
        <w:rPr>
          <w:rFonts w:ascii="Arial" w:hAnsi="Arial" w:cs="Arial"/>
          <w:i/>
          <w:iCs/>
          <w:color w:val="0099FF"/>
          <w:sz w:val="22"/>
          <w:szCs w:val="22"/>
          <w:shd w:val="clear" w:color="auto" w:fill="FFFFFF"/>
        </w:rPr>
        <w:t xml:space="preserve">Please complete </w:t>
      </w:r>
      <w:r w:rsidRPr="006F320C">
        <w:rPr>
          <w:rFonts w:ascii="Arial" w:hAnsi="Arial" w:cs="Arial" w:hint="eastAsia"/>
          <w:i/>
          <w:iCs/>
          <w:color w:val="0099FF"/>
          <w:sz w:val="22"/>
          <w:szCs w:val="22"/>
          <w:shd w:val="clear" w:color="auto" w:fill="FFFFFF"/>
        </w:rPr>
        <w:t>this</w:t>
      </w:r>
      <w:r w:rsidRPr="006F320C">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section</w:t>
      </w:r>
      <w:r w:rsidRPr="006F320C">
        <w:rPr>
          <w:rFonts w:ascii="Arial" w:hAnsi="Arial" w:cs="Arial"/>
          <w:i/>
          <w:iCs/>
          <w:color w:val="0099FF"/>
          <w:sz w:val="22"/>
          <w:szCs w:val="22"/>
          <w:shd w:val="clear" w:color="auto" w:fill="FFFFFF"/>
        </w:rPr>
        <w:t xml:space="preserve"> </w:t>
      </w:r>
      <w:r w:rsidRPr="00477A1E">
        <w:rPr>
          <w:rFonts w:ascii="Arial" w:hAnsi="Arial" w:cs="Arial"/>
          <w:i/>
          <w:iCs/>
          <w:color w:val="0099FF"/>
          <w:sz w:val="22"/>
          <w:szCs w:val="22"/>
          <w:shd w:val="clear" w:color="auto" w:fill="FFFFFF"/>
        </w:rPr>
        <w:t>by adding your own content</w:t>
      </w:r>
      <w:r w:rsidRPr="00477A1E">
        <w:rPr>
          <w:rFonts w:ascii="Arial" w:hAnsi="Arial" w:cs="Arial" w:hint="eastAsia"/>
          <w:i/>
          <w:iCs/>
          <w:color w:val="0099FF"/>
          <w:sz w:val="22"/>
          <w:szCs w:val="22"/>
          <w:lang w:eastAsia="ko-KR"/>
        </w:rPr>
        <w:t>]</w:t>
      </w:r>
    </w:p>
    <w:p w14:paraId="7D8F2DC9" w14:textId="39931BC5" w:rsidR="00477A1E" w:rsidRPr="00431C6C" w:rsidRDefault="00477A1E" w:rsidP="00431C6C">
      <w:pPr>
        <w:pStyle w:val="2"/>
        <w:rPr>
          <w:rFonts w:ascii="Times New Roman" w:hAnsi="Times New Roman" w:cs="Times New Roman"/>
          <w:lang w:eastAsia="ko-KR"/>
        </w:rPr>
      </w:pPr>
      <w:r w:rsidRPr="00431C6C">
        <w:rPr>
          <w:rFonts w:ascii="Times New Roman" w:hAnsi="Times New Roman" w:cs="Times New Roman" w:hint="eastAsia"/>
          <w:lang w:eastAsia="ko-KR"/>
        </w:rPr>
        <w:t>Issue</w:t>
      </w:r>
      <w:r w:rsidRPr="00431C6C">
        <w:rPr>
          <w:rFonts w:ascii="Times New Roman" w:hAnsi="Times New Roman" w:cs="Times New Roman"/>
          <w:lang w:eastAsia="ko-KR"/>
        </w:rPr>
        <w:t xml:space="preserve"> </w:t>
      </w:r>
      <w:r w:rsidRPr="00431C6C">
        <w:rPr>
          <w:rFonts w:ascii="Times New Roman" w:hAnsi="Times New Roman" w:cs="Times New Roman" w:hint="eastAsia"/>
          <w:lang w:eastAsia="ko-KR"/>
        </w:rPr>
        <w:t>2</w:t>
      </w:r>
    </w:p>
    <w:p w14:paraId="598A841E" w14:textId="1D19298E" w:rsidR="00132A37" w:rsidRPr="0065588C" w:rsidRDefault="00132A37" w:rsidP="00431C6C">
      <w:pPr>
        <w:pStyle w:val="a4"/>
        <w:spacing w:line="480" w:lineRule="auto"/>
        <w:ind w:left="0" w:firstLine="720"/>
        <w:rPr>
          <w:rFonts w:ascii="Arial" w:hAnsi="Arial" w:cs="Arial"/>
          <w:sz w:val="22"/>
          <w:szCs w:val="22"/>
        </w:rPr>
      </w:pPr>
      <w:r w:rsidRPr="0065588C">
        <w:rPr>
          <w:rFonts w:ascii="Arial" w:hAnsi="Arial" w:cs="Arial"/>
          <w:sz w:val="22"/>
          <w:szCs w:val="22"/>
        </w:rPr>
        <w:t>Using similar methods to test the role of deliberation in the continued influence effect (Johnson &amp; Seifert, 1994), wherein people continue to believe in misinformation even after it was retracted or corrected (Lewandowsk</w:t>
      </w:r>
      <w:r w:rsidR="001057F7" w:rsidRPr="0065588C">
        <w:rPr>
          <w:rFonts w:ascii="Arial" w:hAnsi="Arial" w:cs="Arial"/>
          <w:sz w:val="22"/>
          <w:szCs w:val="22"/>
        </w:rPr>
        <w:t>y et al.</w:t>
      </w:r>
      <w:r w:rsidRPr="0065588C">
        <w:rPr>
          <w:rFonts w:ascii="Arial" w:hAnsi="Arial" w:cs="Arial"/>
          <w:sz w:val="22"/>
          <w:szCs w:val="22"/>
        </w:rPr>
        <w:t>, 2012),</w:t>
      </w:r>
      <w:r w:rsidR="006F320C" w:rsidRPr="006F320C">
        <w:rPr>
          <w:rFonts w:ascii="Arial" w:hAnsi="Arial" w:cs="Arial" w:hint="eastAsia"/>
          <w:i/>
          <w:iCs/>
          <w:color w:val="0099FF"/>
          <w:sz w:val="22"/>
          <w:szCs w:val="22"/>
        </w:rPr>
        <w:t xml:space="preserve">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5B9D27CF" w14:textId="0EE45E28" w:rsidR="00477A1E" w:rsidRPr="00431C6C" w:rsidRDefault="00477A1E" w:rsidP="00431C6C">
      <w:pPr>
        <w:pStyle w:val="2"/>
        <w:rPr>
          <w:rFonts w:ascii="Times New Roman" w:hAnsi="Times New Roman" w:cs="Times New Roman"/>
          <w:lang w:eastAsia="ko-KR"/>
        </w:rPr>
      </w:pPr>
      <w:r w:rsidRPr="00431C6C">
        <w:rPr>
          <w:rFonts w:ascii="Times New Roman" w:hAnsi="Times New Roman" w:cs="Times New Roman" w:hint="eastAsia"/>
          <w:lang w:eastAsia="ko-KR"/>
        </w:rPr>
        <w:t>Issue</w:t>
      </w:r>
      <w:r w:rsidRPr="00431C6C">
        <w:rPr>
          <w:rFonts w:ascii="Times New Roman" w:hAnsi="Times New Roman" w:cs="Times New Roman"/>
          <w:lang w:eastAsia="ko-KR"/>
        </w:rPr>
        <w:t xml:space="preserve"> </w:t>
      </w:r>
      <w:r w:rsidRPr="00431C6C">
        <w:rPr>
          <w:rFonts w:ascii="Times New Roman" w:hAnsi="Times New Roman" w:cs="Times New Roman" w:hint="eastAsia"/>
          <w:lang w:eastAsia="ko-KR"/>
        </w:rPr>
        <w:t>3</w:t>
      </w:r>
    </w:p>
    <w:p w14:paraId="1117BC32" w14:textId="58C959E6" w:rsidR="00BD1E01" w:rsidRPr="0065588C" w:rsidRDefault="00132A37" w:rsidP="00431C6C">
      <w:pPr>
        <w:pStyle w:val="a4"/>
        <w:spacing w:line="480" w:lineRule="auto"/>
        <w:ind w:left="0" w:firstLine="720"/>
        <w:rPr>
          <w:rFonts w:ascii="Arial" w:hAnsi="Arial" w:cs="Arial"/>
          <w:sz w:val="22"/>
          <w:szCs w:val="22"/>
        </w:rPr>
      </w:pPr>
      <w:r w:rsidRPr="0065588C">
        <w:rPr>
          <w:rFonts w:ascii="Arial" w:hAnsi="Arial" w:cs="Arial"/>
          <w:sz w:val="22"/>
          <w:szCs w:val="22"/>
        </w:rPr>
        <w:t xml:space="preserve">From a practical perspective, the proliferation of false headlines has been argued to pose potential threats to democratic institutions and people by increasing apathy and polarization or even inducing violent behavior (Lazer et al., 2018).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5CCFE668" w14:textId="2546C196" w:rsidR="006F320C" w:rsidRPr="00431C6C" w:rsidRDefault="006F320C" w:rsidP="00431C6C">
      <w:pPr>
        <w:pStyle w:val="1"/>
        <w:ind w:left="-142"/>
        <w:jc w:val="left"/>
        <w:rPr>
          <w:rFonts w:asciiTheme="minorEastAsia" w:eastAsiaTheme="minorEastAsia" w:hAnsiTheme="minorEastAsia"/>
          <w:lang w:eastAsia="ko-KR"/>
        </w:rPr>
      </w:pPr>
      <w:r w:rsidRPr="00431C6C">
        <w:rPr>
          <w:rFonts w:asciiTheme="minorEastAsia" w:eastAsiaTheme="minorEastAsia" w:hAnsiTheme="minorEastAsia"/>
          <w:lang w:eastAsia="ko-KR"/>
        </w:rPr>
        <w:t>Findings and ways ahead</w:t>
      </w:r>
    </w:p>
    <w:p w14:paraId="428A2F80" w14:textId="64E5893A" w:rsidR="006F320C" w:rsidRPr="0065588C" w:rsidRDefault="006F320C" w:rsidP="00431C6C">
      <w:pPr>
        <w:pStyle w:val="a4"/>
        <w:spacing w:line="480" w:lineRule="auto"/>
        <w:ind w:left="0" w:firstLine="720"/>
        <w:rPr>
          <w:rFonts w:ascii="Arial" w:hAnsi="Arial" w:cs="Arial"/>
          <w:sz w:val="22"/>
          <w:szCs w:val="22"/>
        </w:rPr>
      </w:pPr>
      <w:r w:rsidRPr="00477A1E">
        <w:rPr>
          <w:rFonts w:ascii="Arial" w:hAnsi="Arial" w:cs="Arial"/>
          <w:sz w:val="22"/>
          <w:szCs w:val="22"/>
        </w:rPr>
        <w:t xml:space="preserve">As we discussed above, the concepts of contestation and participation are difficult to </w:t>
      </w:r>
      <w:r w:rsidRPr="00477A1E">
        <w:rPr>
          <w:rFonts w:ascii="Arial" w:hAnsi="Arial" w:cs="Arial"/>
          <w:sz w:val="22"/>
          <w:szCs w:val="22"/>
        </w:rPr>
        <w:lastRenderedPageBreak/>
        <w:t xml:space="preserve">define in precise terms and have been measured in different ways that have not been shown to be valid representations of those concepts. </w:t>
      </w:r>
      <w:r w:rsidRPr="00477A1E">
        <w:rPr>
          <w:rFonts w:ascii="Arial" w:hAnsi="Arial" w:cs="Arial" w:hint="eastAsia"/>
          <w:i/>
          <w:iCs/>
          <w:color w:val="0099FF"/>
          <w:sz w:val="22"/>
          <w:szCs w:val="22"/>
        </w:rPr>
        <w:t>[</w:t>
      </w:r>
      <w:r w:rsidRPr="00477A1E">
        <w:rPr>
          <w:rFonts w:ascii="Arial" w:hAnsi="Arial" w:cs="Arial"/>
          <w:i/>
          <w:iCs/>
          <w:color w:val="0099FF"/>
          <w:sz w:val="22"/>
          <w:szCs w:val="22"/>
          <w:shd w:val="clear" w:color="auto" w:fill="FFFFFF"/>
        </w:rPr>
        <w:t xml:space="preserve">Please complete </w:t>
      </w:r>
      <w:r w:rsidRPr="006F320C">
        <w:rPr>
          <w:rFonts w:ascii="Arial" w:hAnsi="Arial" w:cs="Arial" w:hint="eastAsia"/>
          <w:i/>
          <w:iCs/>
          <w:color w:val="0099FF"/>
          <w:sz w:val="22"/>
          <w:szCs w:val="22"/>
          <w:shd w:val="clear" w:color="auto" w:fill="FFFFFF"/>
        </w:rPr>
        <w:t>this</w:t>
      </w:r>
      <w:r w:rsidRPr="006F320C">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section</w:t>
      </w:r>
      <w:r w:rsidRPr="006F320C">
        <w:rPr>
          <w:rFonts w:ascii="Arial" w:hAnsi="Arial" w:cs="Arial"/>
          <w:i/>
          <w:iCs/>
          <w:color w:val="0099FF"/>
          <w:sz w:val="22"/>
          <w:szCs w:val="22"/>
          <w:shd w:val="clear" w:color="auto" w:fill="FFFFFF"/>
        </w:rPr>
        <w:t xml:space="preserve"> </w:t>
      </w:r>
      <w:r w:rsidRPr="00477A1E">
        <w:rPr>
          <w:rFonts w:ascii="Arial" w:hAnsi="Arial" w:cs="Arial"/>
          <w:i/>
          <w:iCs/>
          <w:color w:val="0099FF"/>
          <w:sz w:val="22"/>
          <w:szCs w:val="22"/>
          <w:shd w:val="clear" w:color="auto" w:fill="FFFFFF"/>
        </w:rPr>
        <w:t>by adding your own content</w:t>
      </w:r>
      <w:r w:rsidRPr="00477A1E">
        <w:rPr>
          <w:rFonts w:ascii="Arial" w:hAnsi="Arial" w:cs="Arial" w:hint="eastAsia"/>
          <w:i/>
          <w:iCs/>
          <w:color w:val="0099FF"/>
          <w:sz w:val="22"/>
          <w:szCs w:val="22"/>
          <w:lang w:eastAsia="ko-KR"/>
        </w:rPr>
        <w:t>]</w:t>
      </w:r>
      <w:r w:rsidRPr="0065588C">
        <w:rPr>
          <w:rFonts w:ascii="Arial" w:hAnsi="Arial" w:cs="Arial"/>
          <w:sz w:val="22"/>
          <w:szCs w:val="22"/>
        </w:rPr>
        <w:t>.</w:t>
      </w:r>
    </w:p>
    <w:p w14:paraId="020142CB" w14:textId="4A4D06E2" w:rsidR="00BD1E01" w:rsidRDefault="00BD1E01" w:rsidP="00431C6C">
      <w:pPr>
        <w:spacing w:after="0" w:line="480" w:lineRule="auto"/>
        <w:ind w:firstLine="720"/>
        <w:rPr>
          <w:rFonts w:ascii="Arial" w:eastAsia="Times New Roman" w:hAnsi="Arial" w:cs="Arial"/>
        </w:rPr>
      </w:pPr>
    </w:p>
    <w:p w14:paraId="4ED73638" w14:textId="2D780942" w:rsidR="006F320C" w:rsidRPr="0065588C" w:rsidRDefault="006F320C" w:rsidP="00431C6C">
      <w:pPr>
        <w:pStyle w:val="1"/>
        <w:ind w:left="-142"/>
        <w:jc w:val="left"/>
      </w:pPr>
      <w:r>
        <w:rPr>
          <w:rFonts w:asciiTheme="minorEastAsia" w:eastAsiaTheme="minorEastAsia" w:hAnsiTheme="minorEastAsia" w:hint="eastAsia"/>
          <w:lang w:eastAsia="ko-KR"/>
        </w:rPr>
        <w:t>Conclusion</w:t>
      </w:r>
    </w:p>
    <w:p w14:paraId="3147DF68" w14:textId="6DC620CF" w:rsidR="006F320C" w:rsidRPr="0065588C" w:rsidRDefault="006F320C" w:rsidP="00431C6C">
      <w:pPr>
        <w:pStyle w:val="a4"/>
        <w:spacing w:line="480" w:lineRule="auto"/>
        <w:ind w:left="0" w:firstLine="720"/>
        <w:rPr>
          <w:rFonts w:ascii="Arial" w:hAnsi="Arial" w:cs="Arial"/>
          <w:sz w:val="22"/>
          <w:szCs w:val="22"/>
        </w:rPr>
      </w:pPr>
      <w:r w:rsidRPr="00477A1E">
        <w:rPr>
          <w:rFonts w:ascii="Arial" w:hAnsi="Arial" w:cs="Arial"/>
          <w:sz w:val="22"/>
          <w:szCs w:val="22"/>
        </w:rPr>
        <w:t xml:space="preserve">As we discussed above, the concepts of contestation and participation are difficult to define in precise terms and have been measured in different ways that have not been shown to be valid representations of those concepts. </w:t>
      </w:r>
      <w:r w:rsidRPr="00477A1E">
        <w:rPr>
          <w:rFonts w:ascii="Arial" w:hAnsi="Arial" w:cs="Arial" w:hint="eastAsia"/>
          <w:i/>
          <w:iCs/>
          <w:color w:val="0099FF"/>
          <w:sz w:val="22"/>
          <w:szCs w:val="22"/>
        </w:rPr>
        <w:t>[</w:t>
      </w:r>
      <w:r w:rsidRPr="00477A1E">
        <w:rPr>
          <w:rFonts w:ascii="Arial" w:hAnsi="Arial" w:cs="Arial"/>
          <w:i/>
          <w:iCs/>
          <w:color w:val="0099FF"/>
          <w:sz w:val="22"/>
          <w:szCs w:val="22"/>
          <w:shd w:val="clear" w:color="auto" w:fill="FFFFFF"/>
        </w:rPr>
        <w:t xml:space="preserve">Please complete </w:t>
      </w:r>
      <w:r w:rsidRPr="006F320C">
        <w:rPr>
          <w:rFonts w:ascii="Arial" w:hAnsi="Arial" w:cs="Arial" w:hint="eastAsia"/>
          <w:i/>
          <w:iCs/>
          <w:color w:val="0099FF"/>
          <w:sz w:val="22"/>
          <w:szCs w:val="22"/>
          <w:shd w:val="clear" w:color="auto" w:fill="FFFFFF"/>
        </w:rPr>
        <w:t>this</w:t>
      </w:r>
      <w:r w:rsidRPr="006F320C">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section</w:t>
      </w:r>
      <w:r w:rsidRPr="006F320C">
        <w:rPr>
          <w:rFonts w:ascii="Arial" w:hAnsi="Arial" w:cs="Arial"/>
          <w:i/>
          <w:iCs/>
          <w:color w:val="0099FF"/>
          <w:sz w:val="22"/>
          <w:szCs w:val="22"/>
          <w:shd w:val="clear" w:color="auto" w:fill="FFFFFF"/>
        </w:rPr>
        <w:t xml:space="preserve"> </w:t>
      </w:r>
      <w:r w:rsidRPr="00477A1E">
        <w:rPr>
          <w:rFonts w:ascii="Arial" w:hAnsi="Arial" w:cs="Arial"/>
          <w:i/>
          <w:iCs/>
          <w:color w:val="0099FF"/>
          <w:sz w:val="22"/>
          <w:szCs w:val="22"/>
          <w:shd w:val="clear" w:color="auto" w:fill="FFFFFF"/>
        </w:rPr>
        <w:t>by adding your own content</w:t>
      </w:r>
      <w:r w:rsidRPr="00477A1E">
        <w:rPr>
          <w:rFonts w:ascii="Arial" w:hAnsi="Arial" w:cs="Arial" w:hint="eastAsia"/>
          <w:i/>
          <w:iCs/>
          <w:color w:val="0099FF"/>
          <w:sz w:val="22"/>
          <w:szCs w:val="22"/>
          <w:lang w:eastAsia="ko-KR"/>
        </w:rPr>
        <w:t>]</w:t>
      </w:r>
    </w:p>
    <w:p w14:paraId="56D1C920" w14:textId="330D504A" w:rsidR="00727996" w:rsidRDefault="00727996" w:rsidP="00431C6C">
      <w:pPr>
        <w:rPr>
          <w:rFonts w:ascii="Times New Roman" w:hAnsi="Times New Roman" w:cs="Times New Roman"/>
          <w:kern w:val="2"/>
          <w:sz w:val="24"/>
          <w:szCs w:val="24"/>
          <w:lang w:eastAsia="ko-KR" w:bidi="hi-IN"/>
        </w:rPr>
      </w:pPr>
      <w:r>
        <w:rPr>
          <w:rFonts w:ascii="Times New Roman" w:hAnsi="Times New Roman" w:cs="Times New Roman"/>
          <w:sz w:val="24"/>
          <w:szCs w:val="24"/>
          <w:lang w:bidi="hi-IN"/>
        </w:rPr>
        <w:br w:type="page"/>
      </w:r>
    </w:p>
    <w:p w14:paraId="31AF744C" w14:textId="77777777" w:rsidR="006F320C" w:rsidRPr="0065588C" w:rsidRDefault="006F320C" w:rsidP="001057F7">
      <w:pPr>
        <w:spacing w:after="0" w:line="480" w:lineRule="auto"/>
        <w:ind w:firstLine="720"/>
        <w:rPr>
          <w:rFonts w:ascii="Arial" w:eastAsia="Times New Roman" w:hAnsi="Arial" w:cs="Arial"/>
        </w:rPr>
      </w:pPr>
    </w:p>
    <w:p w14:paraId="6F5408C5" w14:textId="77777777" w:rsidR="001057F7" w:rsidRPr="0065588C" w:rsidRDefault="001057F7" w:rsidP="009A07E6">
      <w:pPr>
        <w:pStyle w:val="1"/>
      </w:pPr>
      <w:r w:rsidRPr="0065588C">
        <w:t>References</w:t>
      </w:r>
    </w:p>
    <w:p w14:paraId="33513AEB" w14:textId="755B6490" w:rsidR="001057F7" w:rsidRPr="0065588C" w:rsidRDefault="001057F7" w:rsidP="001057F7">
      <w:pPr>
        <w:spacing w:after="0" w:line="480" w:lineRule="auto"/>
        <w:ind w:left="720" w:hanging="720"/>
        <w:rPr>
          <w:rFonts w:ascii="Arial" w:hAnsi="Arial" w:cs="Arial"/>
        </w:rPr>
      </w:pPr>
      <w:bookmarkStart w:id="3" w:name="_bookmark5"/>
      <w:bookmarkEnd w:id="3"/>
      <w:r w:rsidRPr="0065588C">
        <w:rPr>
          <w:rFonts w:ascii="Arial" w:hAnsi="Arial" w:cs="Arial"/>
        </w:rPr>
        <w:t xml:space="preserve">Bago, B., &amp; De Neys, W. (2017). Fast logic? Examining the time </w:t>
      </w:r>
      <w:bookmarkStart w:id="4" w:name="_bookmark4"/>
      <w:bookmarkEnd w:id="4"/>
      <w:r w:rsidRPr="0065588C">
        <w:rPr>
          <w:rFonts w:ascii="Arial" w:hAnsi="Arial" w:cs="Arial"/>
        </w:rPr>
        <w:t xml:space="preserve">course assumption of dual process theory. </w:t>
      </w:r>
      <w:r w:rsidRPr="0065588C">
        <w:rPr>
          <w:rFonts w:ascii="Arial" w:hAnsi="Arial" w:cs="Arial"/>
          <w:i/>
        </w:rPr>
        <w:t>Cognition</w:t>
      </w:r>
      <w:r w:rsidRPr="0065588C">
        <w:rPr>
          <w:rFonts w:ascii="Arial" w:hAnsi="Arial" w:cs="Arial"/>
          <w:iCs/>
        </w:rPr>
        <w:t>,</w:t>
      </w:r>
      <w:r w:rsidRPr="0065588C">
        <w:rPr>
          <w:rFonts w:ascii="Arial" w:hAnsi="Arial" w:cs="Arial"/>
          <w:i/>
        </w:rPr>
        <w:t xml:space="preserve"> 158</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90–109. </w:t>
      </w:r>
      <w:hyperlink r:id="rId13" w:history="1">
        <w:r w:rsidR="00A0677E" w:rsidRPr="0065588C">
          <w:rPr>
            <w:rStyle w:val="a7"/>
            <w:rFonts w:ascii="Arial" w:hAnsi="Arial" w:cs="Arial"/>
          </w:rPr>
          <w:t>https://doi.org/10.1016/j.cognition.2016.10.014</w:t>
        </w:r>
      </w:hyperlink>
      <w:r w:rsidR="00A0677E" w:rsidRPr="0065588C">
        <w:rPr>
          <w:rFonts w:ascii="Arial" w:hAnsi="Arial" w:cs="Arial"/>
        </w:rPr>
        <w:t xml:space="preserve"> </w:t>
      </w:r>
    </w:p>
    <w:p w14:paraId="268A01B7" w14:textId="43671F77" w:rsidR="001057F7" w:rsidRPr="0065588C" w:rsidRDefault="001057F7" w:rsidP="002E2807">
      <w:pPr>
        <w:spacing w:after="0" w:line="480" w:lineRule="auto"/>
        <w:ind w:left="720" w:hanging="720"/>
        <w:rPr>
          <w:rFonts w:ascii="Arial" w:hAnsi="Arial" w:cs="Arial"/>
        </w:rPr>
      </w:pPr>
      <w:r w:rsidRPr="0065588C">
        <w:rPr>
          <w:rFonts w:ascii="Arial" w:hAnsi="Arial" w:cs="Arial"/>
        </w:rPr>
        <w:t xml:space="preserve">Bago, B., &amp; De Neys, W. (2019). The intuitive greater good: Testing </w:t>
      </w:r>
      <w:bookmarkStart w:id="5" w:name="_bookmark8"/>
      <w:bookmarkEnd w:id="5"/>
      <w:r w:rsidRPr="0065588C">
        <w:rPr>
          <w:rFonts w:ascii="Arial" w:hAnsi="Arial" w:cs="Arial"/>
        </w:rPr>
        <w:t xml:space="preserve">the corrective dual process model of moral cognition. </w:t>
      </w:r>
      <w:r w:rsidRPr="0065588C">
        <w:rPr>
          <w:rFonts w:ascii="Arial" w:hAnsi="Arial" w:cs="Arial"/>
          <w:i/>
        </w:rPr>
        <w:t>Journal of Experimental Psychology: General</w:t>
      </w:r>
      <w:r w:rsidRPr="0065588C">
        <w:rPr>
          <w:rFonts w:ascii="Arial" w:hAnsi="Arial" w:cs="Arial"/>
          <w:iCs/>
        </w:rPr>
        <w:t>,</w:t>
      </w:r>
      <w:r w:rsidRPr="0065588C">
        <w:rPr>
          <w:rFonts w:ascii="Arial" w:hAnsi="Arial" w:cs="Arial"/>
          <w:i/>
        </w:rPr>
        <w:t xml:space="preserve"> 148</w:t>
      </w:r>
      <w:r w:rsidR="00B420D1" w:rsidRPr="0065588C">
        <w:rPr>
          <w:rFonts w:ascii="Arial" w:hAnsi="Arial" w:cs="Arial"/>
          <w:iCs/>
        </w:rPr>
        <w:t>(10)</w:t>
      </w:r>
      <w:r w:rsidRPr="0065588C">
        <w:rPr>
          <w:rFonts w:ascii="Arial" w:hAnsi="Arial" w:cs="Arial"/>
          <w:iCs/>
        </w:rPr>
        <w:t>,</w:t>
      </w:r>
      <w:r w:rsidRPr="0065588C">
        <w:rPr>
          <w:rFonts w:ascii="Arial" w:hAnsi="Arial" w:cs="Arial"/>
          <w:i/>
        </w:rPr>
        <w:t xml:space="preserve"> </w:t>
      </w:r>
      <w:r w:rsidRPr="0065588C">
        <w:rPr>
          <w:rFonts w:ascii="Arial" w:hAnsi="Arial" w:cs="Arial"/>
        </w:rPr>
        <w:t>1782–1801.</w:t>
      </w:r>
      <w:bookmarkStart w:id="6" w:name="_bookmark7"/>
      <w:bookmarkEnd w:id="6"/>
      <w:r w:rsidRPr="0065588C">
        <w:rPr>
          <w:rFonts w:ascii="Arial" w:hAnsi="Arial" w:cs="Arial"/>
        </w:rPr>
        <w:t xml:space="preserve"> </w:t>
      </w:r>
      <w:hyperlink r:id="rId14">
        <w:r w:rsidR="002E2807" w:rsidRPr="0065588C">
          <w:rPr>
            <w:rStyle w:val="a7"/>
            <w:rFonts w:ascii="Arial" w:hAnsi="Arial" w:cs="Arial"/>
          </w:rPr>
          <w:t>https://doi.org/10</w:t>
        </w:r>
      </w:hyperlink>
      <w:bookmarkStart w:id="7" w:name="_bookmark9"/>
      <w:bookmarkEnd w:id="7"/>
      <w:r w:rsidR="002E2807" w:rsidRPr="0065588C">
        <w:rPr>
          <w:rFonts w:ascii="Arial" w:hAnsi="Arial" w:cs="Arial"/>
        </w:rPr>
        <w:fldChar w:fldCharType="begin"/>
      </w:r>
      <w:r w:rsidR="002E2807" w:rsidRPr="0065588C">
        <w:rPr>
          <w:rFonts w:ascii="Arial" w:hAnsi="Arial" w:cs="Arial"/>
        </w:rPr>
        <w:instrText xml:space="preserve"> HYPERLINK "http://dx.doi.org/10.1037/xge0000533" \h </w:instrText>
      </w:r>
      <w:r w:rsidR="002E2807" w:rsidRPr="0065588C">
        <w:rPr>
          <w:rFonts w:ascii="Arial" w:hAnsi="Arial" w:cs="Arial"/>
        </w:rPr>
      </w:r>
      <w:r w:rsidR="002E2807" w:rsidRPr="0065588C">
        <w:rPr>
          <w:rFonts w:ascii="Arial" w:hAnsi="Arial" w:cs="Arial"/>
        </w:rPr>
        <w:fldChar w:fldCharType="separate"/>
      </w:r>
      <w:r w:rsidR="002E2807" w:rsidRPr="0065588C">
        <w:rPr>
          <w:rStyle w:val="a7"/>
          <w:rFonts w:ascii="Arial" w:hAnsi="Arial" w:cs="Arial"/>
        </w:rPr>
        <w:t>.1037/xge0000533</w:t>
      </w:r>
      <w:r w:rsidR="002E2807" w:rsidRPr="0065588C">
        <w:rPr>
          <w:rFonts w:ascii="Arial" w:hAnsi="Arial" w:cs="Arial"/>
        </w:rPr>
        <w:fldChar w:fldCharType="end"/>
      </w:r>
    </w:p>
    <w:p w14:paraId="5270A96C" w14:textId="1628C96D"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Bronstein, M. V., Pennycook, G., Bear, A., Rand, D. G., &amp; Cannon, T. </w:t>
      </w:r>
      <w:bookmarkStart w:id="8" w:name="_bookmark10"/>
      <w:bookmarkEnd w:id="8"/>
      <w:r w:rsidRPr="0065588C">
        <w:rPr>
          <w:rFonts w:ascii="Arial" w:hAnsi="Arial" w:cs="Arial"/>
        </w:rPr>
        <w:t xml:space="preserve">D. (2019). Belief in fake news is associated with delusionality, dogmatism, religious fundamentalism, and reduced analytic thinking. </w:t>
      </w:r>
      <w:r w:rsidRPr="0065588C">
        <w:rPr>
          <w:rFonts w:ascii="Arial" w:hAnsi="Arial" w:cs="Arial"/>
          <w:i/>
        </w:rPr>
        <w:t>Journal of Applied Research in Memory &amp; Cognition</w:t>
      </w:r>
      <w:r w:rsidRPr="0065588C">
        <w:rPr>
          <w:rFonts w:ascii="Arial" w:hAnsi="Arial" w:cs="Arial"/>
          <w:iCs/>
        </w:rPr>
        <w:t>,</w:t>
      </w:r>
      <w:r w:rsidRPr="0065588C">
        <w:rPr>
          <w:rFonts w:ascii="Arial" w:hAnsi="Arial" w:cs="Arial"/>
          <w:i/>
        </w:rPr>
        <w:t xml:space="preserve"> 8</w:t>
      </w:r>
      <w:r w:rsidR="00B420D1" w:rsidRPr="0065588C">
        <w:rPr>
          <w:rFonts w:ascii="Arial" w:hAnsi="Arial" w:cs="Arial"/>
          <w:iCs/>
        </w:rPr>
        <w:t>(1)</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108–117. </w:t>
      </w:r>
      <w:hyperlink r:id="rId15" w:history="1">
        <w:r w:rsidR="00A0677E" w:rsidRPr="0065588C">
          <w:rPr>
            <w:rStyle w:val="a7"/>
            <w:rFonts w:ascii="Arial" w:hAnsi="Arial" w:cs="Arial"/>
          </w:rPr>
          <w:t>https://doi.org/10.1016/j.jarmac.2018.09.005</w:t>
        </w:r>
      </w:hyperlink>
      <w:r w:rsidR="00A0677E" w:rsidRPr="0065588C">
        <w:rPr>
          <w:rFonts w:ascii="Arial" w:hAnsi="Arial" w:cs="Arial"/>
        </w:rPr>
        <w:t xml:space="preserve"> </w:t>
      </w:r>
    </w:p>
    <w:p w14:paraId="6A8A4CAE" w14:textId="63AA2414"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Charness, G., &amp; Dave, C. (2017). Confirmation bias with motivated </w:t>
      </w:r>
      <w:bookmarkStart w:id="9" w:name="_bookmark13"/>
      <w:bookmarkEnd w:id="9"/>
      <w:r w:rsidRPr="0065588C">
        <w:rPr>
          <w:rFonts w:ascii="Arial" w:hAnsi="Arial" w:cs="Arial"/>
        </w:rPr>
        <w:t xml:space="preserve">beliefs. </w:t>
      </w:r>
      <w:r w:rsidRPr="0065588C">
        <w:rPr>
          <w:rFonts w:ascii="Arial" w:hAnsi="Arial" w:cs="Arial"/>
          <w:i/>
        </w:rPr>
        <w:t>Games and Economic Behavior</w:t>
      </w:r>
      <w:r w:rsidRPr="0065588C">
        <w:rPr>
          <w:rFonts w:ascii="Arial" w:hAnsi="Arial" w:cs="Arial"/>
          <w:iCs/>
        </w:rPr>
        <w:t>,</w:t>
      </w:r>
      <w:r w:rsidRPr="0065588C">
        <w:rPr>
          <w:rFonts w:ascii="Arial" w:hAnsi="Arial" w:cs="Arial"/>
          <w:i/>
        </w:rPr>
        <w:t xml:space="preserve"> 104</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1–23. </w:t>
      </w:r>
      <w:hyperlink r:id="rId16">
        <w:r w:rsidR="002E2807" w:rsidRPr="0065588C">
          <w:rPr>
            <w:rStyle w:val="a7"/>
            <w:rFonts w:ascii="Arial" w:hAnsi="Arial" w:cs="Arial"/>
          </w:rPr>
          <w:t>https://doi.org/10.1016/j</w:t>
        </w:r>
      </w:hyperlink>
      <w:bookmarkStart w:id="10" w:name="_bookmark14"/>
      <w:bookmarkEnd w:id="10"/>
      <w:r w:rsidR="002E2807" w:rsidRPr="0065588C">
        <w:rPr>
          <w:rFonts w:ascii="Arial" w:hAnsi="Arial" w:cs="Arial"/>
        </w:rPr>
        <w:fldChar w:fldCharType="begin"/>
      </w:r>
      <w:r w:rsidR="002E2807" w:rsidRPr="0065588C">
        <w:rPr>
          <w:rFonts w:ascii="Arial" w:hAnsi="Arial" w:cs="Arial"/>
        </w:rPr>
        <w:instrText xml:space="preserve"> HYPERLINK "http://dx.doi.org/10.1016/j.geb.2017.02.015" \h </w:instrText>
      </w:r>
      <w:r w:rsidR="002E2807" w:rsidRPr="0065588C">
        <w:rPr>
          <w:rFonts w:ascii="Arial" w:hAnsi="Arial" w:cs="Arial"/>
        </w:rPr>
      </w:r>
      <w:r w:rsidR="002E2807" w:rsidRPr="0065588C">
        <w:rPr>
          <w:rFonts w:ascii="Arial" w:hAnsi="Arial" w:cs="Arial"/>
        </w:rPr>
        <w:fldChar w:fldCharType="separate"/>
      </w:r>
      <w:r w:rsidR="002E2807" w:rsidRPr="0065588C">
        <w:rPr>
          <w:rStyle w:val="a7"/>
          <w:rFonts w:ascii="Arial" w:hAnsi="Arial" w:cs="Arial"/>
        </w:rPr>
        <w:t>.geb.2017.02.015</w:t>
      </w:r>
      <w:r w:rsidR="002E2807" w:rsidRPr="0065588C">
        <w:rPr>
          <w:rFonts w:ascii="Arial" w:hAnsi="Arial" w:cs="Arial"/>
        </w:rPr>
        <w:fldChar w:fldCharType="end"/>
      </w:r>
    </w:p>
    <w:p w14:paraId="368DCCD0" w14:textId="30C3CE5C"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Dawson, E., Gilovich, T., &amp; Regan, D. T. (2002). Motivated reasoning </w:t>
      </w:r>
      <w:bookmarkStart w:id="11" w:name="_bookmark16"/>
      <w:bookmarkEnd w:id="11"/>
      <w:r w:rsidRPr="0065588C">
        <w:rPr>
          <w:rFonts w:ascii="Arial" w:hAnsi="Arial" w:cs="Arial"/>
        </w:rPr>
        <w:t xml:space="preserve">and performance on the Wason Selection Task. </w:t>
      </w:r>
      <w:r w:rsidRPr="0065588C">
        <w:rPr>
          <w:rFonts w:ascii="Arial" w:hAnsi="Arial" w:cs="Arial"/>
          <w:i/>
        </w:rPr>
        <w:t>Personality and Social Psychology Bulletin, 28</w:t>
      </w:r>
      <w:r w:rsidR="00F660BA" w:rsidRPr="0065588C">
        <w:rPr>
          <w:rFonts w:ascii="Arial" w:hAnsi="Arial" w:cs="Arial"/>
          <w:iCs/>
        </w:rPr>
        <w:t>(10)</w:t>
      </w:r>
      <w:r w:rsidRPr="0065588C">
        <w:rPr>
          <w:rFonts w:ascii="Arial" w:hAnsi="Arial" w:cs="Arial"/>
          <w:i/>
        </w:rPr>
        <w:t xml:space="preserve">, </w:t>
      </w:r>
      <w:r w:rsidRPr="0065588C">
        <w:rPr>
          <w:rFonts w:ascii="Arial" w:hAnsi="Arial" w:cs="Arial"/>
        </w:rPr>
        <w:t>1379–1387.</w:t>
      </w:r>
      <w:bookmarkStart w:id="12" w:name="_bookmark15"/>
      <w:bookmarkEnd w:id="12"/>
      <w:r w:rsidRPr="0065588C">
        <w:rPr>
          <w:rFonts w:ascii="Arial" w:hAnsi="Arial" w:cs="Arial"/>
        </w:rPr>
        <w:t xml:space="preserve"> </w:t>
      </w:r>
      <w:hyperlink r:id="rId17">
        <w:r w:rsidR="002E2807" w:rsidRPr="0065588C">
          <w:rPr>
            <w:rStyle w:val="a7"/>
            <w:rFonts w:ascii="Arial" w:hAnsi="Arial" w:cs="Arial"/>
          </w:rPr>
          <w:t>https://doi.org/10.1177/014</w:t>
        </w:r>
      </w:hyperlink>
      <w:hyperlink r:id="rId18">
        <w:r w:rsidR="002E2807" w:rsidRPr="0065588C">
          <w:rPr>
            <w:rStyle w:val="a7"/>
            <w:rFonts w:ascii="Arial" w:hAnsi="Arial" w:cs="Arial"/>
          </w:rPr>
          <w:t>616702236869</w:t>
        </w:r>
      </w:hyperlink>
    </w:p>
    <w:p w14:paraId="10F8468B" w14:textId="54F9F0D6"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Ecker, U. K., &amp; Ang, L. C. (2019). Political attitudes and the processing of misinformation corrections. </w:t>
      </w:r>
      <w:r w:rsidRPr="0065588C">
        <w:rPr>
          <w:rFonts w:ascii="Arial" w:hAnsi="Arial" w:cs="Arial"/>
          <w:i/>
        </w:rPr>
        <w:t>Political Psychology</w:t>
      </w:r>
      <w:r w:rsidRPr="0065588C">
        <w:rPr>
          <w:rFonts w:ascii="Arial" w:hAnsi="Arial" w:cs="Arial"/>
          <w:iCs/>
        </w:rPr>
        <w:t>,</w:t>
      </w:r>
      <w:r w:rsidRPr="0065588C">
        <w:rPr>
          <w:rFonts w:ascii="Arial" w:hAnsi="Arial" w:cs="Arial"/>
          <w:i/>
        </w:rPr>
        <w:t xml:space="preserve"> 40</w:t>
      </w:r>
      <w:r w:rsidR="00B44486" w:rsidRPr="0065588C">
        <w:rPr>
          <w:rFonts w:ascii="Arial" w:hAnsi="Arial" w:cs="Arial"/>
          <w:iCs/>
        </w:rPr>
        <w:t>(2)</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241–260. </w:t>
      </w:r>
      <w:hyperlink r:id="rId19" w:history="1">
        <w:r w:rsidR="00A0677E" w:rsidRPr="0065588C">
          <w:rPr>
            <w:rStyle w:val="a7"/>
            <w:rFonts w:ascii="Arial" w:hAnsi="Arial" w:cs="Arial"/>
          </w:rPr>
          <w:t>https://doi.org/10.1111/pops.12494</w:t>
        </w:r>
      </w:hyperlink>
      <w:r w:rsidR="00A0677E" w:rsidRPr="0065588C">
        <w:rPr>
          <w:rFonts w:ascii="Arial" w:hAnsi="Arial" w:cs="Arial"/>
        </w:rPr>
        <w:t xml:space="preserve"> </w:t>
      </w:r>
    </w:p>
    <w:p w14:paraId="1FB706AF" w14:textId="6CD31110" w:rsidR="001057F7" w:rsidRPr="0065588C" w:rsidRDefault="001057F7" w:rsidP="002748DA">
      <w:pPr>
        <w:spacing w:after="0" w:line="480" w:lineRule="auto"/>
        <w:ind w:left="720" w:right="-90" w:hanging="720"/>
        <w:rPr>
          <w:rFonts w:ascii="Arial" w:hAnsi="Arial" w:cs="Arial"/>
        </w:rPr>
      </w:pPr>
      <w:r w:rsidRPr="0065588C">
        <w:rPr>
          <w:rFonts w:ascii="Arial" w:hAnsi="Arial" w:cs="Arial"/>
        </w:rPr>
        <w:t xml:space="preserve">Ecker, U. K., Lewandowsky, S., Swire, B., &amp; Chang, D. (2011). </w:t>
      </w:r>
      <w:bookmarkStart w:id="13" w:name="_bookmark21"/>
      <w:bookmarkEnd w:id="13"/>
      <w:r w:rsidRPr="0065588C">
        <w:rPr>
          <w:rFonts w:ascii="Arial" w:hAnsi="Arial" w:cs="Arial"/>
        </w:rPr>
        <w:t xml:space="preserve">Correcting false information in memory: Manipulating the strength of misinformation encoding and its retraction. </w:t>
      </w:r>
      <w:r w:rsidRPr="0065588C">
        <w:rPr>
          <w:rFonts w:ascii="Arial" w:hAnsi="Arial" w:cs="Arial"/>
          <w:i/>
        </w:rPr>
        <w:t>Psychonomic Bulletin &amp; Review</w:t>
      </w:r>
      <w:r w:rsidRPr="0065588C">
        <w:rPr>
          <w:rFonts w:ascii="Arial" w:hAnsi="Arial" w:cs="Arial"/>
          <w:iCs/>
        </w:rPr>
        <w:t>,</w:t>
      </w:r>
      <w:r w:rsidRPr="0065588C">
        <w:rPr>
          <w:rFonts w:ascii="Arial" w:hAnsi="Arial" w:cs="Arial"/>
          <w:i/>
        </w:rPr>
        <w:t xml:space="preserve"> 18</w:t>
      </w:r>
      <w:r w:rsidRPr="0065588C">
        <w:rPr>
          <w:rFonts w:ascii="Arial" w:hAnsi="Arial" w:cs="Arial"/>
          <w:iCs/>
        </w:rPr>
        <w:t>,</w:t>
      </w:r>
      <w:bookmarkStart w:id="14" w:name="_bookmark20"/>
      <w:bookmarkEnd w:id="14"/>
      <w:r w:rsidRPr="0065588C">
        <w:rPr>
          <w:rFonts w:ascii="Arial" w:hAnsi="Arial" w:cs="Arial"/>
          <w:i/>
        </w:rPr>
        <w:t xml:space="preserve"> </w:t>
      </w:r>
      <w:r w:rsidRPr="0065588C">
        <w:rPr>
          <w:rFonts w:ascii="Arial" w:hAnsi="Arial" w:cs="Arial"/>
        </w:rPr>
        <w:t xml:space="preserve">570–578. </w:t>
      </w:r>
      <w:hyperlink r:id="rId20">
        <w:r w:rsidR="002E2807" w:rsidRPr="0065588C">
          <w:rPr>
            <w:rStyle w:val="a7"/>
            <w:rFonts w:ascii="Arial" w:hAnsi="Arial" w:cs="Arial"/>
          </w:rPr>
          <w:t>https://doi.org/10.3758/s13423-011-0065-1</w:t>
        </w:r>
      </w:hyperlink>
    </w:p>
    <w:p w14:paraId="4B88264A" w14:textId="50F9E841"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Evans, J. (2010). </w:t>
      </w:r>
      <w:r w:rsidRPr="0065588C">
        <w:rPr>
          <w:rFonts w:ascii="Arial" w:hAnsi="Arial" w:cs="Arial"/>
          <w:i/>
        </w:rPr>
        <w:t>Thinking twice: Two minds in one brain</w:t>
      </w:r>
      <w:r w:rsidRPr="0065588C">
        <w:rPr>
          <w:rFonts w:ascii="Arial" w:hAnsi="Arial" w:cs="Arial"/>
        </w:rPr>
        <w:t>. Oxford University Press.</w:t>
      </w:r>
    </w:p>
    <w:p w14:paraId="4131BFFF" w14:textId="527A79AC"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Evans, J. S. B., &amp; Stanovich, K. E. (2013). Dual-process theories of higher cognition: Advancing the debate. </w:t>
      </w:r>
      <w:r w:rsidRPr="0065588C">
        <w:rPr>
          <w:rFonts w:ascii="Arial" w:hAnsi="Arial" w:cs="Arial"/>
          <w:i/>
        </w:rPr>
        <w:t xml:space="preserve">Perspectives on Psychological </w:t>
      </w:r>
      <w:bookmarkStart w:id="15" w:name="_bookmark24"/>
      <w:bookmarkEnd w:id="15"/>
      <w:r w:rsidRPr="0065588C">
        <w:rPr>
          <w:rFonts w:ascii="Arial" w:hAnsi="Arial" w:cs="Arial"/>
          <w:i/>
        </w:rPr>
        <w:t>Sci</w:t>
      </w:r>
      <w:bookmarkStart w:id="16" w:name="_bookmark25"/>
      <w:bookmarkEnd w:id="16"/>
      <w:r w:rsidRPr="0065588C">
        <w:rPr>
          <w:rFonts w:ascii="Arial" w:hAnsi="Arial" w:cs="Arial"/>
          <w:i/>
        </w:rPr>
        <w:t>ence</w:t>
      </w:r>
      <w:r w:rsidRPr="0065588C">
        <w:rPr>
          <w:rFonts w:ascii="Arial" w:hAnsi="Arial" w:cs="Arial"/>
          <w:iCs/>
        </w:rPr>
        <w:t>,</w:t>
      </w:r>
      <w:r w:rsidRPr="0065588C">
        <w:rPr>
          <w:rFonts w:ascii="Arial" w:hAnsi="Arial" w:cs="Arial"/>
          <w:i/>
        </w:rPr>
        <w:t xml:space="preserve"> 8</w:t>
      </w:r>
      <w:r w:rsidR="00B44486" w:rsidRPr="0065588C">
        <w:rPr>
          <w:rFonts w:ascii="Arial" w:hAnsi="Arial" w:cs="Arial"/>
          <w:iCs/>
        </w:rPr>
        <w:t>(3)</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223–241. </w:t>
      </w:r>
      <w:hyperlink r:id="rId21">
        <w:r w:rsidR="002E2807" w:rsidRPr="0065588C">
          <w:rPr>
            <w:rStyle w:val="a7"/>
            <w:rFonts w:ascii="Arial" w:hAnsi="Arial" w:cs="Arial"/>
          </w:rPr>
          <w:t>https://doi.org/10.1177/1745691612460685</w:t>
        </w:r>
      </w:hyperlink>
    </w:p>
    <w:p w14:paraId="7B65E944" w14:textId="35E7F47F" w:rsidR="001057F7" w:rsidRPr="0065588C" w:rsidRDefault="001057F7" w:rsidP="001057F7">
      <w:pPr>
        <w:spacing w:after="0" w:line="480" w:lineRule="auto"/>
        <w:ind w:left="720" w:hanging="720"/>
        <w:rPr>
          <w:rFonts w:ascii="Arial" w:hAnsi="Arial" w:cs="Arial"/>
        </w:rPr>
      </w:pPr>
      <w:r w:rsidRPr="0065588C">
        <w:rPr>
          <w:rFonts w:ascii="Arial" w:hAnsi="Arial" w:cs="Arial"/>
        </w:rPr>
        <w:lastRenderedPageBreak/>
        <w:t xml:space="preserve">Frederick, S. (2005). Cognitive reflection and decision making. </w:t>
      </w:r>
      <w:r w:rsidRPr="0065588C">
        <w:rPr>
          <w:rFonts w:ascii="Arial" w:hAnsi="Arial" w:cs="Arial"/>
          <w:i/>
        </w:rPr>
        <w:t>Journal of Economic Perspectives</w:t>
      </w:r>
      <w:r w:rsidRPr="0065588C">
        <w:rPr>
          <w:rFonts w:ascii="Arial" w:hAnsi="Arial" w:cs="Arial"/>
          <w:iCs/>
        </w:rPr>
        <w:t>,</w:t>
      </w:r>
      <w:r w:rsidRPr="0065588C">
        <w:rPr>
          <w:rFonts w:ascii="Arial" w:hAnsi="Arial" w:cs="Arial"/>
          <w:i/>
        </w:rPr>
        <w:t xml:space="preserve"> 19</w:t>
      </w:r>
      <w:r w:rsidR="00B44486" w:rsidRPr="0065588C">
        <w:rPr>
          <w:rFonts w:ascii="Arial" w:hAnsi="Arial" w:cs="Arial"/>
          <w:iCs/>
        </w:rPr>
        <w:t>(4)</w:t>
      </w:r>
      <w:r w:rsidRPr="0065588C">
        <w:rPr>
          <w:rFonts w:ascii="Arial" w:hAnsi="Arial" w:cs="Arial"/>
          <w:iCs/>
        </w:rPr>
        <w:t>,</w:t>
      </w:r>
      <w:r w:rsidRPr="0065588C">
        <w:rPr>
          <w:rFonts w:ascii="Arial" w:hAnsi="Arial" w:cs="Arial"/>
          <w:i/>
        </w:rPr>
        <w:t xml:space="preserve"> </w:t>
      </w:r>
      <w:r w:rsidRPr="0065588C">
        <w:rPr>
          <w:rFonts w:ascii="Arial" w:hAnsi="Arial" w:cs="Arial"/>
        </w:rPr>
        <w:t>25–42.</w:t>
      </w:r>
      <w:bookmarkStart w:id="17" w:name="_bookmark26"/>
      <w:bookmarkEnd w:id="17"/>
      <w:r w:rsidRPr="0065588C">
        <w:rPr>
          <w:rFonts w:ascii="Arial" w:hAnsi="Arial" w:cs="Arial"/>
        </w:rPr>
        <w:t xml:space="preserve"> </w:t>
      </w:r>
      <w:hyperlink r:id="rId22">
        <w:r w:rsidR="002E2807" w:rsidRPr="0065588C">
          <w:rPr>
            <w:rStyle w:val="a7"/>
            <w:rFonts w:ascii="Arial" w:hAnsi="Arial" w:cs="Arial"/>
          </w:rPr>
          <w:t>https://doi.org/10.1257/089</w:t>
        </w:r>
      </w:hyperlink>
      <w:bookmarkStart w:id="18" w:name="_bookmark27"/>
      <w:bookmarkEnd w:id="18"/>
      <w:r w:rsidR="002E2807" w:rsidRPr="0065588C">
        <w:rPr>
          <w:rFonts w:ascii="Arial" w:hAnsi="Arial" w:cs="Arial"/>
        </w:rPr>
        <w:fldChar w:fldCharType="begin"/>
      </w:r>
      <w:r w:rsidR="002E2807" w:rsidRPr="0065588C">
        <w:rPr>
          <w:rFonts w:ascii="Arial" w:hAnsi="Arial" w:cs="Arial"/>
        </w:rPr>
        <w:instrText xml:space="preserve"> HYPERLINK "http://dx.doi.org/10.1257/089533005775196732" \h </w:instrText>
      </w:r>
      <w:r w:rsidR="002E2807" w:rsidRPr="0065588C">
        <w:rPr>
          <w:rFonts w:ascii="Arial" w:hAnsi="Arial" w:cs="Arial"/>
        </w:rPr>
      </w:r>
      <w:r w:rsidR="002E2807" w:rsidRPr="0065588C">
        <w:rPr>
          <w:rFonts w:ascii="Arial" w:hAnsi="Arial" w:cs="Arial"/>
        </w:rPr>
        <w:fldChar w:fldCharType="separate"/>
      </w:r>
      <w:r w:rsidR="002E2807" w:rsidRPr="0065588C">
        <w:rPr>
          <w:rStyle w:val="a7"/>
          <w:rFonts w:ascii="Arial" w:hAnsi="Arial" w:cs="Arial"/>
        </w:rPr>
        <w:t>533005775196732</w:t>
      </w:r>
      <w:r w:rsidR="002E2807" w:rsidRPr="0065588C">
        <w:rPr>
          <w:rFonts w:ascii="Arial" w:hAnsi="Arial" w:cs="Arial"/>
        </w:rPr>
        <w:fldChar w:fldCharType="end"/>
      </w:r>
    </w:p>
    <w:p w14:paraId="0FB2D0AA" w14:textId="0398A474"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Haidt, J. (2001). The emotional dog and its rational tail: A social intuitionist approach to moral judgment. </w:t>
      </w:r>
      <w:r w:rsidRPr="0065588C">
        <w:rPr>
          <w:rFonts w:ascii="Arial" w:hAnsi="Arial" w:cs="Arial"/>
          <w:i/>
        </w:rPr>
        <w:t>Psychological Review</w:t>
      </w:r>
      <w:r w:rsidRPr="0065588C">
        <w:rPr>
          <w:rFonts w:ascii="Arial" w:hAnsi="Arial" w:cs="Arial"/>
          <w:iCs/>
        </w:rPr>
        <w:t>,</w:t>
      </w:r>
      <w:r w:rsidRPr="0065588C">
        <w:rPr>
          <w:rFonts w:ascii="Arial" w:hAnsi="Arial" w:cs="Arial"/>
          <w:i/>
        </w:rPr>
        <w:t xml:space="preserve"> 108</w:t>
      </w:r>
      <w:r w:rsidR="00B44486" w:rsidRPr="0065588C">
        <w:rPr>
          <w:rFonts w:ascii="Arial" w:hAnsi="Arial" w:cs="Arial"/>
          <w:iCs/>
        </w:rPr>
        <w:t>(4)</w:t>
      </w:r>
      <w:r w:rsidRPr="0065588C">
        <w:rPr>
          <w:rFonts w:ascii="Arial" w:hAnsi="Arial" w:cs="Arial"/>
          <w:iCs/>
        </w:rPr>
        <w:t>,</w:t>
      </w:r>
      <w:r w:rsidRPr="0065588C">
        <w:rPr>
          <w:rFonts w:ascii="Arial" w:hAnsi="Arial" w:cs="Arial"/>
          <w:i/>
        </w:rPr>
        <w:t xml:space="preserve"> </w:t>
      </w:r>
      <w:r w:rsidRPr="0065588C">
        <w:rPr>
          <w:rFonts w:ascii="Arial" w:hAnsi="Arial" w:cs="Arial"/>
        </w:rPr>
        <w:t>814–834.</w:t>
      </w:r>
      <w:bookmarkStart w:id="19" w:name="_bookmark28"/>
      <w:bookmarkEnd w:id="19"/>
      <w:r w:rsidRPr="0065588C">
        <w:rPr>
          <w:rFonts w:ascii="Arial" w:hAnsi="Arial" w:cs="Arial"/>
        </w:rPr>
        <w:t xml:space="preserve"> </w:t>
      </w:r>
      <w:hyperlink r:id="rId23">
        <w:r w:rsidR="002E2807" w:rsidRPr="0065588C">
          <w:rPr>
            <w:rStyle w:val="a7"/>
            <w:rFonts w:ascii="Arial" w:hAnsi="Arial" w:cs="Arial"/>
          </w:rPr>
          <w:t>https://doi.org/10.1037/0033-295X.108.4.814</w:t>
        </w:r>
      </w:hyperlink>
    </w:p>
    <w:p w14:paraId="3BB39510" w14:textId="16567CC2"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Horton, J. J., Rand, D. G., &amp; Zeckhauser, R. J. (2011). The online laboratory: Conducting experiments in a real labor market. </w:t>
      </w:r>
      <w:r w:rsidRPr="0065588C">
        <w:rPr>
          <w:rFonts w:ascii="Arial" w:hAnsi="Arial" w:cs="Arial"/>
          <w:i/>
        </w:rPr>
        <w:t xml:space="preserve">Experimental </w:t>
      </w:r>
      <w:bookmarkStart w:id="20" w:name="_bookmark30"/>
      <w:bookmarkEnd w:id="20"/>
      <w:r w:rsidRPr="0065588C">
        <w:rPr>
          <w:rFonts w:ascii="Arial" w:hAnsi="Arial" w:cs="Arial"/>
          <w:i/>
        </w:rPr>
        <w:t>Economics</w:t>
      </w:r>
      <w:r w:rsidRPr="0065588C">
        <w:rPr>
          <w:rFonts w:ascii="Arial" w:hAnsi="Arial" w:cs="Arial"/>
          <w:iCs/>
        </w:rPr>
        <w:t>,</w:t>
      </w:r>
      <w:r w:rsidRPr="0065588C">
        <w:rPr>
          <w:rFonts w:ascii="Arial" w:hAnsi="Arial" w:cs="Arial"/>
          <w:i/>
        </w:rPr>
        <w:t xml:space="preserve"> 14</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399–425. </w:t>
      </w:r>
      <w:hyperlink r:id="rId24">
        <w:r w:rsidR="002E2807" w:rsidRPr="0065588C">
          <w:rPr>
            <w:rStyle w:val="a7"/>
            <w:rFonts w:ascii="Arial" w:hAnsi="Arial" w:cs="Arial"/>
          </w:rPr>
          <w:t>https://doi.org/10.1007/s10683-011-9273-9</w:t>
        </w:r>
      </w:hyperlink>
    </w:p>
    <w:p w14:paraId="14EC7228" w14:textId="5C004CFD" w:rsidR="003E6636" w:rsidRPr="0065588C" w:rsidRDefault="001057F7" w:rsidP="001057F7">
      <w:pPr>
        <w:spacing w:after="0" w:line="480" w:lineRule="auto"/>
        <w:ind w:left="720" w:hanging="720"/>
        <w:rPr>
          <w:rFonts w:ascii="Arial" w:hAnsi="Arial" w:cs="Arial"/>
        </w:rPr>
      </w:pPr>
      <w:r w:rsidRPr="0065588C">
        <w:rPr>
          <w:rFonts w:ascii="Arial" w:hAnsi="Arial" w:cs="Arial"/>
        </w:rPr>
        <w:t xml:space="preserve">Johnson, H. M., &amp; Seifert, C. M. (1994). Sources of the continued </w:t>
      </w:r>
      <w:bookmarkStart w:id="21" w:name="_bookmark29"/>
      <w:bookmarkEnd w:id="21"/>
      <w:r w:rsidRPr="0065588C">
        <w:rPr>
          <w:rFonts w:ascii="Arial" w:hAnsi="Arial" w:cs="Arial"/>
        </w:rPr>
        <w:t xml:space="preserve">influence effect: When misinformation in memory affects later inferences. </w:t>
      </w:r>
      <w:r w:rsidRPr="0065588C">
        <w:rPr>
          <w:rFonts w:ascii="Arial" w:hAnsi="Arial" w:cs="Arial"/>
          <w:i/>
        </w:rPr>
        <w:t>Journal of Experimental Psychology: Learning, Memory, and Cogni</w:t>
      </w:r>
      <w:bookmarkStart w:id="22" w:name="_bookmark31"/>
      <w:bookmarkEnd w:id="22"/>
      <w:r w:rsidRPr="0065588C">
        <w:rPr>
          <w:rFonts w:ascii="Arial" w:hAnsi="Arial" w:cs="Arial"/>
          <w:i/>
        </w:rPr>
        <w:t>tion</w:t>
      </w:r>
      <w:r w:rsidRPr="0065588C">
        <w:rPr>
          <w:rFonts w:ascii="Arial" w:hAnsi="Arial" w:cs="Arial"/>
          <w:iCs/>
        </w:rPr>
        <w:t>,</w:t>
      </w:r>
      <w:r w:rsidRPr="0065588C">
        <w:rPr>
          <w:rFonts w:ascii="Arial" w:hAnsi="Arial" w:cs="Arial"/>
          <w:i/>
        </w:rPr>
        <w:t xml:space="preserve"> 20</w:t>
      </w:r>
      <w:r w:rsidR="00B44486" w:rsidRPr="0065588C">
        <w:rPr>
          <w:rFonts w:ascii="Arial" w:hAnsi="Arial" w:cs="Arial"/>
          <w:iCs/>
        </w:rPr>
        <w:t>(6)</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1420–1436. </w:t>
      </w:r>
      <w:hyperlink r:id="rId25">
        <w:r w:rsidR="002E2807" w:rsidRPr="0065588C">
          <w:rPr>
            <w:rStyle w:val="a7"/>
            <w:rFonts w:ascii="Arial" w:hAnsi="Arial" w:cs="Arial"/>
          </w:rPr>
          <w:t>https://doi.org/10.1037/0278-7393.20.6.1420</w:t>
        </w:r>
      </w:hyperlink>
    </w:p>
    <w:p w14:paraId="116924D5" w14:textId="5E3578C7"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Kahan, D. M. (2013). Ideology, motivated reasoning, and cognitive </w:t>
      </w:r>
      <w:bookmarkStart w:id="23" w:name="_bookmark32"/>
      <w:bookmarkEnd w:id="23"/>
      <w:r w:rsidRPr="0065588C">
        <w:rPr>
          <w:rFonts w:ascii="Arial" w:hAnsi="Arial" w:cs="Arial"/>
        </w:rPr>
        <w:t xml:space="preserve">reflection. </w:t>
      </w:r>
      <w:r w:rsidRPr="0065588C">
        <w:rPr>
          <w:rFonts w:ascii="Arial" w:hAnsi="Arial" w:cs="Arial"/>
          <w:i/>
        </w:rPr>
        <w:t>Judgment and Decision Making</w:t>
      </w:r>
      <w:r w:rsidRPr="0065588C">
        <w:rPr>
          <w:rFonts w:ascii="Arial" w:hAnsi="Arial" w:cs="Arial"/>
          <w:iCs/>
        </w:rPr>
        <w:t>,</w:t>
      </w:r>
      <w:r w:rsidRPr="0065588C">
        <w:rPr>
          <w:rFonts w:ascii="Arial" w:hAnsi="Arial" w:cs="Arial"/>
          <w:i/>
        </w:rPr>
        <w:t xml:space="preserve"> 8</w:t>
      </w:r>
      <w:r w:rsidR="009A07E6" w:rsidRPr="0065588C">
        <w:rPr>
          <w:rFonts w:ascii="Arial" w:hAnsi="Arial" w:cs="Arial"/>
          <w:iCs/>
        </w:rPr>
        <w:t>(4)</w:t>
      </w:r>
      <w:r w:rsidRPr="0065588C">
        <w:rPr>
          <w:rFonts w:ascii="Arial" w:hAnsi="Arial" w:cs="Arial"/>
          <w:iCs/>
        </w:rPr>
        <w:t>,</w:t>
      </w:r>
      <w:r w:rsidRPr="0065588C">
        <w:rPr>
          <w:rFonts w:ascii="Arial" w:hAnsi="Arial" w:cs="Arial"/>
          <w:i/>
        </w:rPr>
        <w:t xml:space="preserve"> </w:t>
      </w:r>
      <w:r w:rsidRPr="0065588C">
        <w:rPr>
          <w:rFonts w:ascii="Arial" w:hAnsi="Arial" w:cs="Arial"/>
        </w:rPr>
        <w:t>407–424.</w:t>
      </w:r>
      <w:r w:rsidR="009A07E6" w:rsidRPr="0065588C">
        <w:rPr>
          <w:rFonts w:ascii="Arial" w:hAnsi="Arial" w:cs="Arial"/>
        </w:rPr>
        <w:t xml:space="preserve"> </w:t>
      </w:r>
      <w:hyperlink r:id="rId26" w:history="1">
        <w:r w:rsidR="009A07E6" w:rsidRPr="0065588C">
          <w:rPr>
            <w:rStyle w:val="a7"/>
            <w:rFonts w:ascii="Arial" w:hAnsi="Arial" w:cs="Arial"/>
          </w:rPr>
          <w:t>http://journal.sjdm.org/13/13313/jdm13313.pdf</w:t>
        </w:r>
      </w:hyperlink>
      <w:r w:rsidR="009A07E6" w:rsidRPr="0065588C">
        <w:rPr>
          <w:rFonts w:ascii="Arial" w:hAnsi="Arial" w:cs="Arial"/>
        </w:rPr>
        <w:t xml:space="preserve"> </w:t>
      </w:r>
    </w:p>
    <w:p w14:paraId="221116D8" w14:textId="5442A5E3"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Kahan, D. M. (2017). </w:t>
      </w:r>
      <w:r w:rsidRPr="0065588C">
        <w:rPr>
          <w:rFonts w:ascii="Arial" w:hAnsi="Arial" w:cs="Arial"/>
          <w:i/>
        </w:rPr>
        <w:t>Misconceptions, misinformation, and the logic of identity-protective cognition</w:t>
      </w:r>
      <w:r w:rsidR="00472128" w:rsidRPr="0065588C">
        <w:rPr>
          <w:rFonts w:ascii="Arial" w:hAnsi="Arial" w:cs="Arial"/>
          <w:iCs/>
        </w:rPr>
        <w:t xml:space="preserve"> (Cultural Cognition Project Working Paper Series No. 164)</w:t>
      </w:r>
      <w:r w:rsidRPr="0065588C">
        <w:rPr>
          <w:rFonts w:ascii="Arial" w:hAnsi="Arial" w:cs="Arial"/>
        </w:rPr>
        <w:t xml:space="preserve">. </w:t>
      </w:r>
      <w:r w:rsidR="00472128" w:rsidRPr="0065588C">
        <w:rPr>
          <w:rFonts w:ascii="Arial" w:hAnsi="Arial" w:cs="Arial"/>
        </w:rPr>
        <w:t xml:space="preserve">Yale Law School. </w:t>
      </w:r>
      <w:hyperlink r:id="rId27" w:history="1">
        <w:r w:rsidR="00AF0D4C" w:rsidRPr="0065588C">
          <w:rPr>
            <w:rStyle w:val="a7"/>
            <w:rFonts w:ascii="Arial" w:hAnsi="Arial" w:cs="Arial"/>
          </w:rPr>
          <w:t>https://doi.org/10.2139/ssrn.2973067</w:t>
        </w:r>
      </w:hyperlink>
      <w:r w:rsidR="00AF0D4C" w:rsidRPr="0065588C">
        <w:rPr>
          <w:rFonts w:ascii="Arial" w:hAnsi="Arial" w:cs="Arial"/>
        </w:rPr>
        <w:t xml:space="preserve"> </w:t>
      </w:r>
    </w:p>
    <w:p w14:paraId="04A61B56" w14:textId="66B79F27" w:rsidR="001057F7" w:rsidRPr="00E26C53" w:rsidRDefault="001057F7" w:rsidP="002E2807">
      <w:pPr>
        <w:spacing w:after="0" w:line="480" w:lineRule="auto"/>
        <w:ind w:left="720" w:hanging="720"/>
        <w:rPr>
          <w:rFonts w:ascii="Arial" w:hAnsi="Arial" w:cs="Arial"/>
          <w:lang w:val="de-DE"/>
        </w:rPr>
      </w:pPr>
      <w:r w:rsidRPr="0065588C">
        <w:rPr>
          <w:rFonts w:ascii="Arial" w:hAnsi="Arial" w:cs="Arial"/>
        </w:rPr>
        <w:t xml:space="preserve">Kahan, D. (2018). </w:t>
      </w:r>
      <w:r w:rsidRPr="0065588C">
        <w:rPr>
          <w:rFonts w:ascii="Arial" w:hAnsi="Arial" w:cs="Arial"/>
          <w:iCs/>
        </w:rPr>
        <w:t>Who “falls for” fake news? Apparently no one</w:t>
      </w:r>
      <w:r w:rsidRPr="0065588C">
        <w:rPr>
          <w:rFonts w:ascii="Arial" w:hAnsi="Arial" w:cs="Arial"/>
        </w:rPr>
        <w:t xml:space="preserve">. </w:t>
      </w:r>
      <w:r w:rsidR="00472128" w:rsidRPr="0065588C">
        <w:rPr>
          <w:rFonts w:ascii="Arial" w:hAnsi="Arial" w:cs="Arial"/>
          <w:i/>
          <w:iCs/>
        </w:rPr>
        <w:t>The Cultural Cognition Project at Yale Law School</w:t>
      </w:r>
      <w:r w:rsidR="00472128" w:rsidRPr="0065588C">
        <w:rPr>
          <w:rFonts w:ascii="Arial" w:hAnsi="Arial" w:cs="Arial"/>
        </w:rPr>
        <w:t xml:space="preserve">. </w:t>
      </w:r>
      <w:r w:rsidR="005C5E3B" w:rsidRPr="00E26C53">
        <w:rPr>
          <w:rFonts w:ascii="Arial" w:hAnsi="Arial" w:cs="Arial"/>
          <w:lang w:val="de-DE"/>
        </w:rPr>
        <w:t xml:space="preserve">Internet Archive. </w:t>
      </w:r>
      <w:hyperlink r:id="rId28" w:history="1">
        <w:r w:rsidR="005C5E3B" w:rsidRPr="00E26C53">
          <w:rPr>
            <w:rStyle w:val="a7"/>
            <w:rFonts w:ascii="Arial" w:hAnsi="Arial" w:cs="Arial"/>
            <w:lang w:val="de-DE"/>
          </w:rPr>
          <w:t>https://web.archive.org/web/20200919114124/http://www.culturalcognition.net/blog/2018/10/25/who-falls-for-fake-news-apparently-no-one.html</w:t>
        </w:r>
      </w:hyperlink>
      <w:r w:rsidR="00472128" w:rsidRPr="00E26C53">
        <w:rPr>
          <w:rFonts w:ascii="Arial" w:hAnsi="Arial" w:cs="Arial"/>
          <w:lang w:val="de-DE"/>
        </w:rPr>
        <w:t xml:space="preserve"> </w:t>
      </w:r>
    </w:p>
    <w:p w14:paraId="737374ED" w14:textId="08CE4661"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Kahan, D. M., Peters, E., Dawson, E. C., &amp; Slovic, P. (2017). Motivated numeracy and enlightened self-government. </w:t>
      </w:r>
      <w:r w:rsidRPr="0065588C">
        <w:rPr>
          <w:rFonts w:ascii="Arial" w:hAnsi="Arial" w:cs="Arial"/>
          <w:i/>
        </w:rPr>
        <w:t>Behavioural Public Policy</w:t>
      </w:r>
      <w:r w:rsidRPr="0065588C">
        <w:rPr>
          <w:rFonts w:ascii="Arial" w:hAnsi="Arial" w:cs="Arial"/>
          <w:iCs/>
        </w:rPr>
        <w:t>,</w:t>
      </w:r>
      <w:r w:rsidRPr="0065588C">
        <w:rPr>
          <w:rFonts w:ascii="Arial" w:hAnsi="Arial" w:cs="Arial"/>
          <w:i/>
        </w:rPr>
        <w:t xml:space="preserve"> 1</w:t>
      </w:r>
      <w:r w:rsidR="00BF5E51" w:rsidRPr="0065588C">
        <w:rPr>
          <w:rFonts w:ascii="Arial" w:hAnsi="Arial" w:cs="Arial"/>
          <w:iCs/>
        </w:rPr>
        <w:t>(1)</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54–86. </w:t>
      </w:r>
      <w:hyperlink r:id="rId29">
        <w:r w:rsidR="002E2807" w:rsidRPr="0065588C">
          <w:rPr>
            <w:rStyle w:val="a7"/>
            <w:rFonts w:ascii="Arial" w:hAnsi="Arial" w:cs="Arial"/>
          </w:rPr>
          <w:t>https://doi.org/10.1017/bpp.2016.2</w:t>
        </w:r>
      </w:hyperlink>
    </w:p>
    <w:p w14:paraId="6B7C370E" w14:textId="32693B58" w:rsidR="005638E8" w:rsidRDefault="005638E8">
      <w:pPr>
        <w:rPr>
          <w:rFonts w:ascii="Arial" w:hAnsi="Arial" w:cs="Arial"/>
        </w:rPr>
      </w:pPr>
      <w:r>
        <w:rPr>
          <w:rFonts w:ascii="Arial" w:hAnsi="Arial" w:cs="Arial"/>
        </w:rPr>
        <w:br w:type="page"/>
      </w:r>
    </w:p>
    <w:p w14:paraId="0A166721" w14:textId="77777777" w:rsidR="001057F7" w:rsidRPr="0065588C" w:rsidRDefault="001057F7" w:rsidP="001057F7">
      <w:pPr>
        <w:spacing w:after="0" w:line="480" w:lineRule="auto"/>
        <w:ind w:left="720" w:hanging="720"/>
        <w:rPr>
          <w:rFonts w:ascii="Arial" w:hAnsi="Arial" w:cs="Arial"/>
        </w:rPr>
      </w:pPr>
    </w:p>
    <w:p w14:paraId="574C5E71" w14:textId="46F9B2F1" w:rsidR="001057F7" w:rsidRPr="0065588C" w:rsidRDefault="001057F7" w:rsidP="00544F10">
      <w:pPr>
        <w:spacing w:after="0" w:line="480" w:lineRule="auto"/>
        <w:ind w:right="43"/>
        <w:rPr>
          <w:rFonts w:ascii="Arial" w:hAnsi="Arial" w:cs="Arial"/>
          <w:b/>
          <w:bCs/>
          <w:iCs/>
          <w:color w:val="231F20"/>
        </w:rPr>
      </w:pPr>
      <w:r w:rsidRPr="0065588C">
        <w:rPr>
          <w:rFonts w:ascii="Arial" w:hAnsi="Arial" w:cs="Arial"/>
          <w:b/>
          <w:bCs/>
          <w:iCs/>
          <w:color w:val="231F20"/>
        </w:rPr>
        <w:t xml:space="preserve">Figure 1 </w:t>
      </w:r>
    </w:p>
    <w:p w14:paraId="11244CA2" w14:textId="4EDE07B1" w:rsidR="00A1253F" w:rsidRPr="0065588C" w:rsidRDefault="00762B7A" w:rsidP="00544F10">
      <w:pPr>
        <w:spacing w:after="0" w:line="480" w:lineRule="auto"/>
        <w:ind w:right="43"/>
        <w:rPr>
          <w:rFonts w:ascii="Arial" w:hAnsi="Arial" w:cs="Arial"/>
          <w:i/>
          <w:iCs/>
          <w:color w:val="231F20"/>
        </w:rPr>
      </w:pPr>
      <w:r w:rsidRPr="0065588C">
        <w:rPr>
          <w:rFonts w:ascii="Arial" w:hAnsi="Arial" w:cs="Arial"/>
          <w:i/>
          <w:iCs/>
          <w:color w:val="231F20"/>
        </w:rPr>
        <w:t xml:space="preserve">True and False </w:t>
      </w:r>
      <w:r w:rsidR="001057F7" w:rsidRPr="0065588C">
        <w:rPr>
          <w:rFonts w:ascii="Arial" w:hAnsi="Arial" w:cs="Arial"/>
          <w:i/>
          <w:iCs/>
          <w:color w:val="231F20"/>
        </w:rPr>
        <w:t>Politically Neutral Headlines Rated as Accurate Across Conditions</w:t>
      </w:r>
    </w:p>
    <w:p w14:paraId="6D31044D" w14:textId="7E03E070" w:rsidR="00A1253F" w:rsidRPr="0065588C" w:rsidRDefault="00A1253F" w:rsidP="00544F10">
      <w:pPr>
        <w:spacing w:after="0" w:line="480" w:lineRule="auto"/>
        <w:ind w:right="43"/>
        <w:jc w:val="both"/>
        <w:rPr>
          <w:rFonts w:ascii="Arial" w:hAnsi="Arial" w:cs="Arial"/>
          <w:color w:val="231F20"/>
        </w:rPr>
      </w:pPr>
      <w:r w:rsidRPr="0065588C">
        <w:rPr>
          <w:rFonts w:ascii="Arial" w:hAnsi="Arial" w:cs="Arial"/>
          <w:noProof/>
          <w:color w:val="231F20"/>
        </w:rPr>
        <w:drawing>
          <wp:inline distT="0" distB="0" distL="0" distR="0" wp14:anchorId="75C61FD2" wp14:editId="47A57059">
            <wp:extent cx="5806440" cy="3314700"/>
            <wp:effectExtent l="0" t="0" r="381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DC473ED" w14:textId="61C54E3F" w:rsidR="001057F7" w:rsidRPr="0065588C" w:rsidRDefault="001057F7" w:rsidP="00544F10">
      <w:pPr>
        <w:spacing w:after="0" w:line="480" w:lineRule="auto"/>
        <w:ind w:right="43"/>
        <w:rPr>
          <w:rFonts w:ascii="Arial" w:hAnsi="Arial" w:cs="Arial"/>
          <w:color w:val="231F20"/>
        </w:rPr>
      </w:pPr>
      <w:r w:rsidRPr="0065588C">
        <w:rPr>
          <w:rFonts w:ascii="Arial" w:hAnsi="Arial" w:cs="Arial"/>
          <w:i/>
          <w:iCs/>
          <w:color w:val="231F20"/>
        </w:rPr>
        <w:t>Note.</w:t>
      </w:r>
      <w:r w:rsidRPr="0065588C">
        <w:rPr>
          <w:rFonts w:ascii="Arial" w:hAnsi="Arial" w:cs="Arial"/>
          <w:color w:val="231F20"/>
        </w:rPr>
        <w:t xml:space="preserve"> Error bars are 95% confidence intervals.</w:t>
      </w:r>
    </w:p>
    <w:p w14:paraId="5F423DB7" w14:textId="600BB63A" w:rsidR="001057F7" w:rsidRPr="0065588C" w:rsidRDefault="001057F7">
      <w:pPr>
        <w:rPr>
          <w:rFonts w:ascii="Arial" w:hAnsi="Arial" w:cs="Arial"/>
          <w:color w:val="231F20"/>
        </w:rPr>
      </w:pPr>
      <w:r w:rsidRPr="0065588C">
        <w:rPr>
          <w:rFonts w:ascii="Arial" w:hAnsi="Arial" w:cs="Arial"/>
          <w:color w:val="231F20"/>
        </w:rPr>
        <w:br w:type="page"/>
      </w:r>
    </w:p>
    <w:p w14:paraId="14D68BC6" w14:textId="05BCEC7F" w:rsidR="001057F7" w:rsidRPr="0065588C" w:rsidRDefault="001057F7" w:rsidP="00544F10">
      <w:pPr>
        <w:spacing w:after="0" w:line="480" w:lineRule="auto"/>
        <w:ind w:right="115"/>
        <w:rPr>
          <w:rFonts w:ascii="Arial" w:hAnsi="Arial" w:cs="Arial"/>
          <w:b/>
          <w:bCs/>
          <w:iCs/>
          <w:color w:val="231F20"/>
        </w:rPr>
      </w:pPr>
      <w:r w:rsidRPr="0065588C">
        <w:rPr>
          <w:rFonts w:ascii="Arial" w:hAnsi="Arial" w:cs="Arial"/>
          <w:b/>
          <w:bCs/>
          <w:iCs/>
          <w:color w:val="231F20"/>
        </w:rPr>
        <w:lastRenderedPageBreak/>
        <w:t xml:space="preserve">Figure 2 </w:t>
      </w:r>
    </w:p>
    <w:p w14:paraId="2E4CC5B7" w14:textId="28C129AC" w:rsidR="001057F7" w:rsidRPr="0065588C" w:rsidRDefault="001057F7" w:rsidP="00544F10">
      <w:pPr>
        <w:spacing w:after="0" w:line="480" w:lineRule="auto"/>
        <w:ind w:right="115"/>
        <w:rPr>
          <w:rFonts w:ascii="Arial" w:hAnsi="Arial" w:cs="Arial"/>
          <w:color w:val="231F20"/>
        </w:rPr>
      </w:pPr>
      <w:r w:rsidRPr="0065588C">
        <w:rPr>
          <w:rFonts w:ascii="Arial" w:hAnsi="Arial" w:cs="Arial"/>
          <w:i/>
          <w:iCs/>
          <w:color w:val="231F20"/>
        </w:rPr>
        <w:t xml:space="preserve">True </w:t>
      </w:r>
      <w:r w:rsidR="00762B7A" w:rsidRPr="0065588C">
        <w:rPr>
          <w:rFonts w:ascii="Arial" w:hAnsi="Arial" w:cs="Arial"/>
          <w:i/>
          <w:iCs/>
          <w:color w:val="231F20"/>
        </w:rPr>
        <w:t xml:space="preserve">and </w:t>
      </w:r>
      <w:r w:rsidRPr="0065588C">
        <w:rPr>
          <w:rFonts w:ascii="Arial" w:hAnsi="Arial" w:cs="Arial"/>
          <w:i/>
          <w:iCs/>
          <w:color w:val="231F20"/>
        </w:rPr>
        <w:t>False Political Headlines Rated as Accurate Across Conditions and Political Concordance</w:t>
      </w:r>
    </w:p>
    <w:p w14:paraId="15688540" w14:textId="78FA1826" w:rsidR="00762B7A" w:rsidRPr="0065588C" w:rsidRDefault="00762B7A" w:rsidP="00700903">
      <w:pPr>
        <w:spacing w:after="0" w:line="480" w:lineRule="auto"/>
        <w:rPr>
          <w:rFonts w:ascii="Arial" w:hAnsi="Arial" w:cs="Arial"/>
          <w:color w:val="231F20"/>
        </w:rPr>
      </w:pPr>
      <w:r w:rsidRPr="0065588C">
        <w:rPr>
          <w:rFonts w:ascii="Arial" w:hAnsi="Arial" w:cs="Arial"/>
          <w:noProof/>
          <w:color w:val="231F20"/>
        </w:rPr>
        <w:drawing>
          <wp:inline distT="0" distB="0" distL="0" distR="0" wp14:anchorId="2D7D5E05" wp14:editId="43C7160B">
            <wp:extent cx="5753100" cy="360426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EBC918D" w14:textId="0E4AE573" w:rsidR="00833BDA" w:rsidRPr="0065588C" w:rsidRDefault="001057F7" w:rsidP="00544F10">
      <w:pPr>
        <w:spacing w:after="0" w:line="480" w:lineRule="auto"/>
        <w:ind w:right="115"/>
        <w:rPr>
          <w:rFonts w:ascii="Arial" w:hAnsi="Arial" w:cs="Arial"/>
        </w:rPr>
      </w:pPr>
      <w:r w:rsidRPr="0065588C">
        <w:rPr>
          <w:rFonts w:ascii="Arial" w:hAnsi="Arial" w:cs="Arial"/>
          <w:i/>
          <w:iCs/>
          <w:color w:val="231F20"/>
        </w:rPr>
        <w:t xml:space="preserve">Note. </w:t>
      </w:r>
      <w:r w:rsidRPr="0065588C">
        <w:rPr>
          <w:rFonts w:ascii="Arial" w:hAnsi="Arial" w:cs="Arial"/>
          <w:color w:val="231F20"/>
        </w:rPr>
        <w:t xml:space="preserve">Error bars are 95% confidence intervals. </w:t>
      </w:r>
    </w:p>
    <w:sectPr w:rsidR="00833BDA" w:rsidRPr="0065588C">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59E64" w14:textId="77777777" w:rsidR="00F74911" w:rsidRDefault="00F74911">
      <w:pPr>
        <w:spacing w:after="0" w:line="240" w:lineRule="auto"/>
      </w:pPr>
      <w:r>
        <w:separator/>
      </w:r>
    </w:p>
  </w:endnote>
  <w:endnote w:type="continuationSeparator" w:id="0">
    <w:p w14:paraId="64F55DFA" w14:textId="77777777" w:rsidR="00F74911" w:rsidRDefault="00F74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7997272"/>
      <w:docPartObj>
        <w:docPartGallery w:val="Page Numbers (Bottom of Page)"/>
        <w:docPartUnique/>
      </w:docPartObj>
    </w:sdtPr>
    <w:sdtContent>
      <w:p w14:paraId="796E8F4E" w14:textId="53323C33" w:rsidR="00431C6C" w:rsidRDefault="00431C6C">
        <w:pPr>
          <w:pStyle w:val="aa"/>
          <w:jc w:val="center"/>
        </w:pPr>
        <w:r>
          <w:fldChar w:fldCharType="begin"/>
        </w:r>
        <w:r>
          <w:instrText>PAGE   \* MERGEFORMAT</w:instrText>
        </w:r>
        <w:r>
          <w:fldChar w:fldCharType="separate"/>
        </w:r>
        <w:r>
          <w:rPr>
            <w:lang w:val="ko-KR" w:eastAsia="ko-KR"/>
          </w:rPr>
          <w:t>2</w:t>
        </w:r>
        <w:r>
          <w:fldChar w:fldCharType="end"/>
        </w:r>
      </w:p>
    </w:sdtContent>
  </w:sdt>
  <w:p w14:paraId="7839494D" w14:textId="77777777" w:rsidR="00431C6C" w:rsidRDefault="00431C6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11DF8" w14:textId="77777777" w:rsidR="00F74911" w:rsidRDefault="00F74911">
      <w:pPr>
        <w:spacing w:after="0" w:line="240" w:lineRule="auto"/>
      </w:pPr>
      <w:r>
        <w:separator/>
      </w:r>
    </w:p>
  </w:footnote>
  <w:footnote w:type="continuationSeparator" w:id="0">
    <w:p w14:paraId="07A32240" w14:textId="77777777" w:rsidR="00F74911" w:rsidRDefault="00F74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i/>
        <w:iCs/>
      </w:rPr>
      <w:id w:val="-19314116"/>
      <w:docPartObj>
        <w:docPartGallery w:val="Page Numbers (Top of Page)"/>
        <w:docPartUnique/>
      </w:docPartObj>
    </w:sdtPr>
    <w:sdtEndPr>
      <w:rPr>
        <w:noProof/>
      </w:rPr>
    </w:sdtEndPr>
    <w:sdtContent>
      <w:p w14:paraId="65E1B5A3" w14:textId="6FDD895A" w:rsidR="00A94165" w:rsidRPr="00E26C53" w:rsidRDefault="00E26C53">
        <w:pPr>
          <w:pStyle w:val="a9"/>
          <w:rPr>
            <w:rFonts w:ascii="Times New Roman" w:hAnsi="Times New Roman" w:cs="Times New Roman"/>
            <w:i/>
            <w:iCs/>
          </w:rPr>
        </w:pPr>
        <w:r w:rsidRPr="00E26C53">
          <w:rPr>
            <w:rFonts w:ascii="Times New Roman" w:hAnsi="Times New Roman" w:cs="Times New Roman"/>
            <w:i/>
            <w:iCs/>
            <w:lang w:eastAsia="ko-KR"/>
          </w:rPr>
          <w:t>International Area Studies Review</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3BB8D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635887748" o:spid="_x0000_i1025" type="#_x0000_t75" style="width:49.2pt;height:49.2pt;visibility:visible;mso-wrap-style:square">
            <v:imagedata r:id="rId1" o:title=""/>
          </v:shape>
        </w:pict>
      </mc:Choice>
      <mc:Fallback>
        <w:drawing>
          <wp:inline distT="0" distB="0" distL="0" distR="0" wp14:anchorId="03EA223A" wp14:editId="482FBBA0">
            <wp:extent cx="624840" cy="624840"/>
            <wp:effectExtent l="0" t="0" r="0" b="0"/>
            <wp:docPr id="635887748" name="그림 635887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mc:Fallback>
    </mc:AlternateContent>
  </w:numPicBullet>
  <w:abstractNum w:abstractNumId="0" w15:restartNumberingAfterBreak="0">
    <w:nsid w:val="1A8D36E7"/>
    <w:multiLevelType w:val="hybridMultilevel"/>
    <w:tmpl w:val="F48435D8"/>
    <w:lvl w:ilvl="0" w:tplc="F3FCBF3E">
      <w:start w:val="1"/>
      <w:numFmt w:val="bullet"/>
      <w:lvlText w:val=""/>
      <w:lvlPicBulletId w:val="0"/>
      <w:lvlJc w:val="left"/>
      <w:pPr>
        <w:tabs>
          <w:tab w:val="num" w:pos="960"/>
        </w:tabs>
        <w:ind w:left="960" w:hanging="360"/>
      </w:pPr>
      <w:rPr>
        <w:rFonts w:ascii="Symbol" w:hAnsi="Symbol" w:hint="default"/>
      </w:rPr>
    </w:lvl>
    <w:lvl w:ilvl="1" w:tplc="2DACA5B8" w:tentative="1">
      <w:start w:val="1"/>
      <w:numFmt w:val="bullet"/>
      <w:lvlText w:val=""/>
      <w:lvlJc w:val="left"/>
      <w:pPr>
        <w:tabs>
          <w:tab w:val="num" w:pos="1680"/>
        </w:tabs>
        <w:ind w:left="1680" w:hanging="360"/>
      </w:pPr>
      <w:rPr>
        <w:rFonts w:ascii="Symbol" w:hAnsi="Symbol" w:hint="default"/>
      </w:rPr>
    </w:lvl>
    <w:lvl w:ilvl="2" w:tplc="F95A89CC" w:tentative="1">
      <w:start w:val="1"/>
      <w:numFmt w:val="bullet"/>
      <w:lvlText w:val=""/>
      <w:lvlJc w:val="left"/>
      <w:pPr>
        <w:tabs>
          <w:tab w:val="num" w:pos="2400"/>
        </w:tabs>
        <w:ind w:left="2400" w:hanging="360"/>
      </w:pPr>
      <w:rPr>
        <w:rFonts w:ascii="Symbol" w:hAnsi="Symbol" w:hint="default"/>
      </w:rPr>
    </w:lvl>
    <w:lvl w:ilvl="3" w:tplc="D868B020" w:tentative="1">
      <w:start w:val="1"/>
      <w:numFmt w:val="bullet"/>
      <w:lvlText w:val=""/>
      <w:lvlJc w:val="left"/>
      <w:pPr>
        <w:tabs>
          <w:tab w:val="num" w:pos="3120"/>
        </w:tabs>
        <w:ind w:left="3120" w:hanging="360"/>
      </w:pPr>
      <w:rPr>
        <w:rFonts w:ascii="Symbol" w:hAnsi="Symbol" w:hint="default"/>
      </w:rPr>
    </w:lvl>
    <w:lvl w:ilvl="4" w:tplc="3C5E367E" w:tentative="1">
      <w:start w:val="1"/>
      <w:numFmt w:val="bullet"/>
      <w:lvlText w:val=""/>
      <w:lvlJc w:val="left"/>
      <w:pPr>
        <w:tabs>
          <w:tab w:val="num" w:pos="3840"/>
        </w:tabs>
        <w:ind w:left="3840" w:hanging="360"/>
      </w:pPr>
      <w:rPr>
        <w:rFonts w:ascii="Symbol" w:hAnsi="Symbol" w:hint="default"/>
      </w:rPr>
    </w:lvl>
    <w:lvl w:ilvl="5" w:tplc="F1306D6A" w:tentative="1">
      <w:start w:val="1"/>
      <w:numFmt w:val="bullet"/>
      <w:lvlText w:val=""/>
      <w:lvlJc w:val="left"/>
      <w:pPr>
        <w:tabs>
          <w:tab w:val="num" w:pos="4560"/>
        </w:tabs>
        <w:ind w:left="4560" w:hanging="360"/>
      </w:pPr>
      <w:rPr>
        <w:rFonts w:ascii="Symbol" w:hAnsi="Symbol" w:hint="default"/>
      </w:rPr>
    </w:lvl>
    <w:lvl w:ilvl="6" w:tplc="F5AA3F58" w:tentative="1">
      <w:start w:val="1"/>
      <w:numFmt w:val="bullet"/>
      <w:lvlText w:val=""/>
      <w:lvlJc w:val="left"/>
      <w:pPr>
        <w:tabs>
          <w:tab w:val="num" w:pos="5280"/>
        </w:tabs>
        <w:ind w:left="5280" w:hanging="360"/>
      </w:pPr>
      <w:rPr>
        <w:rFonts w:ascii="Symbol" w:hAnsi="Symbol" w:hint="default"/>
      </w:rPr>
    </w:lvl>
    <w:lvl w:ilvl="7" w:tplc="838E4BF0" w:tentative="1">
      <w:start w:val="1"/>
      <w:numFmt w:val="bullet"/>
      <w:lvlText w:val=""/>
      <w:lvlJc w:val="left"/>
      <w:pPr>
        <w:tabs>
          <w:tab w:val="num" w:pos="6000"/>
        </w:tabs>
        <w:ind w:left="6000" w:hanging="360"/>
      </w:pPr>
      <w:rPr>
        <w:rFonts w:ascii="Symbol" w:hAnsi="Symbol" w:hint="default"/>
      </w:rPr>
    </w:lvl>
    <w:lvl w:ilvl="8" w:tplc="97F05650" w:tentative="1">
      <w:start w:val="1"/>
      <w:numFmt w:val="bullet"/>
      <w:lvlText w:val=""/>
      <w:lvlJc w:val="left"/>
      <w:pPr>
        <w:tabs>
          <w:tab w:val="num" w:pos="6720"/>
        </w:tabs>
        <w:ind w:left="6720" w:hanging="360"/>
      </w:pPr>
      <w:rPr>
        <w:rFonts w:ascii="Symbol" w:hAnsi="Symbol" w:hint="default"/>
      </w:rPr>
    </w:lvl>
  </w:abstractNum>
  <w:num w:numId="1" w16cid:durableId="106267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DA"/>
    <w:rsid w:val="00045FF5"/>
    <w:rsid w:val="000602E0"/>
    <w:rsid w:val="000B1976"/>
    <w:rsid w:val="000D6BC6"/>
    <w:rsid w:val="000F65ED"/>
    <w:rsid w:val="001057F7"/>
    <w:rsid w:val="00132A37"/>
    <w:rsid w:val="0013361F"/>
    <w:rsid w:val="0015001B"/>
    <w:rsid w:val="00156061"/>
    <w:rsid w:val="00180DBC"/>
    <w:rsid w:val="001B3884"/>
    <w:rsid w:val="00200643"/>
    <w:rsid w:val="002748DA"/>
    <w:rsid w:val="0028317E"/>
    <w:rsid w:val="00287EBF"/>
    <w:rsid w:val="002A25E7"/>
    <w:rsid w:val="002A4C8D"/>
    <w:rsid w:val="002B02AA"/>
    <w:rsid w:val="002E2807"/>
    <w:rsid w:val="003379B4"/>
    <w:rsid w:val="00387C66"/>
    <w:rsid w:val="003B62DF"/>
    <w:rsid w:val="003E6636"/>
    <w:rsid w:val="00431C6C"/>
    <w:rsid w:val="00435861"/>
    <w:rsid w:val="004503CD"/>
    <w:rsid w:val="00472128"/>
    <w:rsid w:val="00477A1E"/>
    <w:rsid w:val="00497D74"/>
    <w:rsid w:val="004A7E6B"/>
    <w:rsid w:val="004B6225"/>
    <w:rsid w:val="0051023E"/>
    <w:rsid w:val="00544F10"/>
    <w:rsid w:val="005638E8"/>
    <w:rsid w:val="005C5E3B"/>
    <w:rsid w:val="005D0B45"/>
    <w:rsid w:val="006459B4"/>
    <w:rsid w:val="0065588C"/>
    <w:rsid w:val="006A0621"/>
    <w:rsid w:val="006B4810"/>
    <w:rsid w:val="006D640E"/>
    <w:rsid w:val="006F320C"/>
    <w:rsid w:val="00700903"/>
    <w:rsid w:val="00720E85"/>
    <w:rsid w:val="00727996"/>
    <w:rsid w:val="00736445"/>
    <w:rsid w:val="00752D8A"/>
    <w:rsid w:val="00762B7A"/>
    <w:rsid w:val="0077525E"/>
    <w:rsid w:val="007811D7"/>
    <w:rsid w:val="00793D62"/>
    <w:rsid w:val="007C61F2"/>
    <w:rsid w:val="0080585F"/>
    <w:rsid w:val="00833BDA"/>
    <w:rsid w:val="00864AB5"/>
    <w:rsid w:val="00865B51"/>
    <w:rsid w:val="008A342B"/>
    <w:rsid w:val="008D29F9"/>
    <w:rsid w:val="00910234"/>
    <w:rsid w:val="00975666"/>
    <w:rsid w:val="0097610F"/>
    <w:rsid w:val="00983EE5"/>
    <w:rsid w:val="009A07E6"/>
    <w:rsid w:val="009B1F05"/>
    <w:rsid w:val="009D4708"/>
    <w:rsid w:val="00A0677E"/>
    <w:rsid w:val="00A1253F"/>
    <w:rsid w:val="00A84929"/>
    <w:rsid w:val="00A94165"/>
    <w:rsid w:val="00AA5A31"/>
    <w:rsid w:val="00AB2CC1"/>
    <w:rsid w:val="00AC798B"/>
    <w:rsid w:val="00AF0D4C"/>
    <w:rsid w:val="00AF6E09"/>
    <w:rsid w:val="00B23568"/>
    <w:rsid w:val="00B238A0"/>
    <w:rsid w:val="00B420D1"/>
    <w:rsid w:val="00B44486"/>
    <w:rsid w:val="00BA65DD"/>
    <w:rsid w:val="00BB7145"/>
    <w:rsid w:val="00BD1E01"/>
    <w:rsid w:val="00BD2EDE"/>
    <w:rsid w:val="00BF0BCA"/>
    <w:rsid w:val="00BF5E51"/>
    <w:rsid w:val="00C210D5"/>
    <w:rsid w:val="00C773E6"/>
    <w:rsid w:val="00CC3504"/>
    <w:rsid w:val="00CF633B"/>
    <w:rsid w:val="00D174E3"/>
    <w:rsid w:val="00D3521E"/>
    <w:rsid w:val="00D50EB5"/>
    <w:rsid w:val="00DB7383"/>
    <w:rsid w:val="00E142CE"/>
    <w:rsid w:val="00E26C53"/>
    <w:rsid w:val="00EB3515"/>
    <w:rsid w:val="00F36697"/>
    <w:rsid w:val="00F660BA"/>
    <w:rsid w:val="00F74911"/>
    <w:rsid w:val="00FD53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FF2AE"/>
  <w15:chartTrackingRefBased/>
  <w15:docId w15:val="{A54D6418-04E9-476A-8704-B2CEDBCE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a"/>
    <w:link w:val="1Char"/>
    <w:uiPriority w:val="9"/>
    <w:qFormat/>
    <w:rsid w:val="009B1F05"/>
    <w:pPr>
      <w:spacing w:before="0" w:line="480" w:lineRule="auto"/>
      <w:outlineLvl w:val="0"/>
    </w:pPr>
    <w:rPr>
      <w:rFonts w:ascii="Arial" w:hAnsi="Arial" w:cs="Arial"/>
      <w:b/>
      <w:bCs/>
      <w:sz w:val="22"/>
      <w:szCs w:val="22"/>
    </w:rPr>
  </w:style>
  <w:style w:type="paragraph" w:styleId="2">
    <w:name w:val="heading 2"/>
    <w:basedOn w:val="a"/>
    <w:next w:val="a"/>
    <w:link w:val="2Char"/>
    <w:uiPriority w:val="9"/>
    <w:unhideWhenUsed/>
    <w:qFormat/>
    <w:rsid w:val="009B1F05"/>
    <w:pPr>
      <w:keepNext/>
      <w:keepLines/>
      <w:spacing w:after="0" w:line="480" w:lineRule="auto"/>
      <w:outlineLvl w:val="1"/>
    </w:pPr>
    <w:rPr>
      <w:rFonts w:ascii="Arial" w:eastAsiaTheme="majorEastAsia" w:hAnsi="Arial" w:cs="Arial"/>
      <w:b/>
      <w:bCs/>
    </w:rPr>
  </w:style>
  <w:style w:type="paragraph" w:styleId="4">
    <w:name w:val="heading 4"/>
    <w:basedOn w:val="a"/>
    <w:next w:val="a"/>
    <w:link w:val="4Char"/>
    <w:uiPriority w:val="9"/>
    <w:unhideWhenUsed/>
    <w:qFormat/>
    <w:rsid w:val="006D640E"/>
    <w:pPr>
      <w:keepNext/>
      <w:keepLines/>
      <w:widowControl w:val="0"/>
      <w:spacing w:after="0" w:line="480" w:lineRule="auto"/>
      <w:outlineLvl w:val="3"/>
    </w:pPr>
    <w:rPr>
      <w:rFonts w:ascii="Times New Roman" w:eastAsiaTheme="majorEastAsia" w:hAnsi="Times New Roman" w:cstheme="majorBidi"/>
      <w:b/>
      <w:iCs/>
      <w:sz w:val="24"/>
      <w:szCs w:val="24"/>
      <w:lang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9"/>
    <w:rsid w:val="009B1F05"/>
    <w:rPr>
      <w:rFonts w:ascii="Arial" w:eastAsia="Times New Roman" w:hAnsi="Arial" w:cs="Arial"/>
      <w:b/>
      <w:bCs/>
    </w:rPr>
  </w:style>
  <w:style w:type="character" w:customStyle="1" w:styleId="4Char">
    <w:name w:val="제목 4 Char"/>
    <w:basedOn w:val="a1"/>
    <w:link w:val="4"/>
    <w:uiPriority w:val="9"/>
    <w:rsid w:val="006D640E"/>
    <w:rPr>
      <w:rFonts w:ascii="Times New Roman" w:eastAsiaTheme="majorEastAsia" w:hAnsi="Times New Roman" w:cstheme="majorBidi"/>
      <w:b/>
      <w:iCs/>
      <w:sz w:val="24"/>
      <w:szCs w:val="24"/>
      <w:lang w:bidi="en-US"/>
    </w:rPr>
  </w:style>
  <w:style w:type="paragraph" w:styleId="a0">
    <w:name w:val="Title"/>
    <w:basedOn w:val="a"/>
    <w:link w:val="Char"/>
    <w:uiPriority w:val="10"/>
    <w:qFormat/>
    <w:rsid w:val="00833BDA"/>
    <w:pPr>
      <w:widowControl w:val="0"/>
      <w:autoSpaceDE w:val="0"/>
      <w:autoSpaceDN w:val="0"/>
      <w:spacing w:before="1" w:after="0" w:line="240" w:lineRule="auto"/>
      <w:ind w:left="940" w:right="937"/>
      <w:jc w:val="center"/>
    </w:pPr>
    <w:rPr>
      <w:rFonts w:ascii="Times New Roman" w:eastAsia="Times New Roman" w:hAnsi="Times New Roman" w:cs="Times New Roman"/>
      <w:sz w:val="32"/>
      <w:szCs w:val="32"/>
    </w:rPr>
  </w:style>
  <w:style w:type="character" w:customStyle="1" w:styleId="Char">
    <w:name w:val="제목 Char"/>
    <w:basedOn w:val="a1"/>
    <w:link w:val="a0"/>
    <w:uiPriority w:val="10"/>
    <w:rsid w:val="00833BDA"/>
    <w:rPr>
      <w:rFonts w:ascii="Times New Roman" w:eastAsia="Times New Roman" w:hAnsi="Times New Roman" w:cs="Times New Roman"/>
      <w:sz w:val="32"/>
      <w:szCs w:val="32"/>
    </w:rPr>
  </w:style>
  <w:style w:type="paragraph" w:styleId="a4">
    <w:name w:val="Body Text"/>
    <w:basedOn w:val="a"/>
    <w:link w:val="Char0"/>
    <w:uiPriority w:val="1"/>
    <w:qFormat/>
    <w:rsid w:val="00833BDA"/>
    <w:pPr>
      <w:widowControl w:val="0"/>
      <w:autoSpaceDE w:val="0"/>
      <w:autoSpaceDN w:val="0"/>
      <w:spacing w:after="0" w:line="240" w:lineRule="auto"/>
      <w:ind w:left="120"/>
    </w:pPr>
    <w:rPr>
      <w:rFonts w:ascii="Times New Roman" w:eastAsia="Times New Roman" w:hAnsi="Times New Roman" w:cs="Times New Roman"/>
      <w:sz w:val="18"/>
      <w:szCs w:val="18"/>
    </w:rPr>
  </w:style>
  <w:style w:type="character" w:customStyle="1" w:styleId="Char0">
    <w:name w:val="본문 Char"/>
    <w:basedOn w:val="a1"/>
    <w:link w:val="a4"/>
    <w:uiPriority w:val="1"/>
    <w:rsid w:val="00833BDA"/>
    <w:rPr>
      <w:rFonts w:ascii="Times New Roman" w:eastAsia="Times New Roman" w:hAnsi="Times New Roman" w:cs="Times New Roman"/>
      <w:sz w:val="18"/>
      <w:szCs w:val="18"/>
    </w:rPr>
  </w:style>
  <w:style w:type="character" w:customStyle="1" w:styleId="2Char">
    <w:name w:val="제목 2 Char"/>
    <w:basedOn w:val="a1"/>
    <w:link w:val="2"/>
    <w:uiPriority w:val="9"/>
    <w:rsid w:val="009B1F05"/>
    <w:rPr>
      <w:rFonts w:ascii="Arial" w:eastAsiaTheme="majorEastAsia" w:hAnsi="Arial" w:cs="Arial"/>
      <w:b/>
      <w:bCs/>
    </w:rPr>
  </w:style>
  <w:style w:type="paragraph" w:styleId="a5">
    <w:name w:val="footnote text"/>
    <w:basedOn w:val="a"/>
    <w:link w:val="Char1"/>
    <w:uiPriority w:val="99"/>
    <w:semiHidden/>
    <w:unhideWhenUsed/>
    <w:rsid w:val="001057F7"/>
    <w:pPr>
      <w:spacing w:after="0" w:line="240" w:lineRule="auto"/>
    </w:pPr>
    <w:rPr>
      <w:sz w:val="20"/>
      <w:szCs w:val="20"/>
    </w:rPr>
  </w:style>
  <w:style w:type="character" w:customStyle="1" w:styleId="Char1">
    <w:name w:val="각주 텍스트 Char"/>
    <w:basedOn w:val="a1"/>
    <w:link w:val="a5"/>
    <w:uiPriority w:val="99"/>
    <w:semiHidden/>
    <w:rsid w:val="001057F7"/>
    <w:rPr>
      <w:sz w:val="20"/>
      <w:szCs w:val="20"/>
    </w:rPr>
  </w:style>
  <w:style w:type="character" w:styleId="a6">
    <w:name w:val="footnote reference"/>
    <w:basedOn w:val="a1"/>
    <w:uiPriority w:val="99"/>
    <w:semiHidden/>
    <w:unhideWhenUsed/>
    <w:rsid w:val="001057F7"/>
    <w:rPr>
      <w:vertAlign w:val="superscript"/>
    </w:rPr>
  </w:style>
  <w:style w:type="character" w:styleId="a7">
    <w:name w:val="Hyperlink"/>
    <w:basedOn w:val="a1"/>
    <w:uiPriority w:val="99"/>
    <w:unhideWhenUsed/>
    <w:rsid w:val="001057F7"/>
    <w:rPr>
      <w:color w:val="0563C1" w:themeColor="hyperlink"/>
      <w:u w:val="single"/>
    </w:rPr>
  </w:style>
  <w:style w:type="character" w:styleId="a8">
    <w:name w:val="Unresolved Mention"/>
    <w:basedOn w:val="a1"/>
    <w:uiPriority w:val="99"/>
    <w:semiHidden/>
    <w:unhideWhenUsed/>
    <w:rsid w:val="001057F7"/>
    <w:rPr>
      <w:color w:val="605E5C"/>
      <w:shd w:val="clear" w:color="auto" w:fill="E1DFDD"/>
    </w:rPr>
  </w:style>
  <w:style w:type="paragraph" w:styleId="a9">
    <w:name w:val="header"/>
    <w:basedOn w:val="a"/>
    <w:link w:val="Char2"/>
    <w:uiPriority w:val="99"/>
    <w:unhideWhenUsed/>
    <w:rsid w:val="00A94165"/>
    <w:pPr>
      <w:tabs>
        <w:tab w:val="center" w:pos="4680"/>
        <w:tab w:val="right" w:pos="9360"/>
      </w:tabs>
      <w:spacing w:after="0" w:line="240" w:lineRule="auto"/>
    </w:pPr>
  </w:style>
  <w:style w:type="character" w:customStyle="1" w:styleId="Char2">
    <w:name w:val="머리글 Char"/>
    <w:basedOn w:val="a1"/>
    <w:link w:val="a9"/>
    <w:uiPriority w:val="99"/>
    <w:rsid w:val="00A94165"/>
  </w:style>
  <w:style w:type="paragraph" w:styleId="aa">
    <w:name w:val="footer"/>
    <w:basedOn w:val="a"/>
    <w:link w:val="Char3"/>
    <w:uiPriority w:val="99"/>
    <w:unhideWhenUsed/>
    <w:rsid w:val="00A94165"/>
    <w:pPr>
      <w:tabs>
        <w:tab w:val="center" w:pos="4680"/>
        <w:tab w:val="right" w:pos="9360"/>
      </w:tabs>
      <w:spacing w:after="0" w:line="240" w:lineRule="auto"/>
    </w:pPr>
  </w:style>
  <w:style w:type="character" w:customStyle="1" w:styleId="Char3">
    <w:name w:val="바닥글 Char"/>
    <w:basedOn w:val="a1"/>
    <w:link w:val="aa"/>
    <w:uiPriority w:val="99"/>
    <w:rsid w:val="00A94165"/>
  </w:style>
  <w:style w:type="paragraph" w:styleId="ab">
    <w:name w:val="Balloon Text"/>
    <w:basedOn w:val="a"/>
    <w:link w:val="Char4"/>
    <w:uiPriority w:val="99"/>
    <w:semiHidden/>
    <w:unhideWhenUsed/>
    <w:rsid w:val="0080585F"/>
    <w:pPr>
      <w:spacing w:after="0" w:line="240" w:lineRule="auto"/>
    </w:pPr>
    <w:rPr>
      <w:rFonts w:ascii="Segoe UI" w:hAnsi="Segoe UI" w:cs="Segoe UI"/>
      <w:sz w:val="18"/>
      <w:szCs w:val="18"/>
    </w:rPr>
  </w:style>
  <w:style w:type="character" w:customStyle="1" w:styleId="Char4">
    <w:name w:val="풍선 도움말 텍스트 Char"/>
    <w:basedOn w:val="a1"/>
    <w:link w:val="ab"/>
    <w:uiPriority w:val="99"/>
    <w:semiHidden/>
    <w:rsid w:val="0080585F"/>
    <w:rPr>
      <w:rFonts w:ascii="Segoe UI" w:hAnsi="Segoe UI" w:cs="Segoe UI"/>
      <w:sz w:val="18"/>
      <w:szCs w:val="18"/>
    </w:rPr>
  </w:style>
  <w:style w:type="character" w:styleId="ac">
    <w:name w:val="annotation reference"/>
    <w:basedOn w:val="a1"/>
    <w:uiPriority w:val="99"/>
    <w:semiHidden/>
    <w:unhideWhenUsed/>
    <w:rsid w:val="0013361F"/>
    <w:rPr>
      <w:sz w:val="16"/>
      <w:szCs w:val="16"/>
    </w:rPr>
  </w:style>
  <w:style w:type="paragraph" w:styleId="ad">
    <w:name w:val="annotation text"/>
    <w:basedOn w:val="a"/>
    <w:link w:val="Char5"/>
    <w:uiPriority w:val="99"/>
    <w:semiHidden/>
    <w:unhideWhenUsed/>
    <w:rsid w:val="0013361F"/>
    <w:pPr>
      <w:spacing w:line="240" w:lineRule="auto"/>
    </w:pPr>
    <w:rPr>
      <w:sz w:val="20"/>
      <w:szCs w:val="20"/>
    </w:rPr>
  </w:style>
  <w:style w:type="character" w:customStyle="1" w:styleId="Char5">
    <w:name w:val="메모 텍스트 Char"/>
    <w:basedOn w:val="a1"/>
    <w:link w:val="ad"/>
    <w:uiPriority w:val="99"/>
    <w:semiHidden/>
    <w:rsid w:val="0013361F"/>
    <w:rPr>
      <w:sz w:val="20"/>
      <w:szCs w:val="20"/>
    </w:rPr>
  </w:style>
  <w:style w:type="paragraph" w:styleId="ae">
    <w:name w:val="annotation subject"/>
    <w:basedOn w:val="ad"/>
    <w:next w:val="ad"/>
    <w:link w:val="Char6"/>
    <w:uiPriority w:val="99"/>
    <w:semiHidden/>
    <w:unhideWhenUsed/>
    <w:rsid w:val="0013361F"/>
    <w:rPr>
      <w:b/>
      <w:bCs/>
    </w:rPr>
  </w:style>
  <w:style w:type="character" w:customStyle="1" w:styleId="Char6">
    <w:name w:val="메모 주제 Char"/>
    <w:basedOn w:val="Char5"/>
    <w:link w:val="ae"/>
    <w:uiPriority w:val="99"/>
    <w:semiHidden/>
    <w:rsid w:val="0013361F"/>
    <w:rPr>
      <w:b/>
      <w:bCs/>
      <w:sz w:val="20"/>
      <w:szCs w:val="20"/>
    </w:rPr>
  </w:style>
  <w:style w:type="character" w:styleId="af">
    <w:name w:val="FollowedHyperlink"/>
    <w:basedOn w:val="a1"/>
    <w:uiPriority w:val="99"/>
    <w:semiHidden/>
    <w:unhideWhenUsed/>
    <w:rsid w:val="00435861"/>
    <w:rPr>
      <w:color w:val="954F72" w:themeColor="followedHyperlink"/>
      <w:u w:val="single"/>
    </w:rPr>
  </w:style>
  <w:style w:type="paragraph" w:styleId="af0">
    <w:name w:val="No Spacing"/>
    <w:uiPriority w:val="1"/>
    <w:qFormat/>
    <w:rsid w:val="00727996"/>
    <w:pPr>
      <w:widowControl w:val="0"/>
      <w:wordWrap w:val="0"/>
      <w:autoSpaceDE w:val="0"/>
      <w:autoSpaceDN w:val="0"/>
      <w:spacing w:after="0" w:line="240" w:lineRule="auto"/>
      <w:jc w:val="both"/>
    </w:pPr>
    <w:rPr>
      <w:kern w:val="2"/>
      <w:sz w:val="20"/>
      <w:lang w:eastAsia="ko-KR"/>
    </w:rPr>
  </w:style>
  <w:style w:type="character" w:styleId="af1">
    <w:name w:val="Strong"/>
    <w:basedOn w:val="a1"/>
    <w:uiPriority w:val="22"/>
    <w:qFormat/>
    <w:rsid w:val="002A25E7"/>
    <w:rPr>
      <w:b/>
      <w:bCs/>
    </w:rPr>
  </w:style>
  <w:style w:type="paragraph" w:styleId="af2">
    <w:name w:val="Normal (Web)"/>
    <w:basedOn w:val="a"/>
    <w:uiPriority w:val="99"/>
    <w:semiHidden/>
    <w:unhideWhenUsed/>
    <w:rsid w:val="00AB2CC1"/>
    <w:pPr>
      <w:spacing w:before="100" w:beforeAutospacing="1" w:after="100" w:afterAutospacing="1" w:line="240" w:lineRule="auto"/>
    </w:pPr>
    <w:rPr>
      <w:rFonts w:ascii="굴림" w:eastAsia="굴림" w:hAnsi="굴림" w:cs="굴림"/>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18261">
      <w:bodyDiv w:val="1"/>
      <w:marLeft w:val="0"/>
      <w:marRight w:val="0"/>
      <w:marTop w:val="0"/>
      <w:marBottom w:val="0"/>
      <w:divBdr>
        <w:top w:val="none" w:sz="0" w:space="0" w:color="auto"/>
        <w:left w:val="none" w:sz="0" w:space="0" w:color="auto"/>
        <w:bottom w:val="none" w:sz="0" w:space="0" w:color="auto"/>
        <w:right w:val="none" w:sz="0" w:space="0" w:color="auto"/>
      </w:divBdr>
    </w:div>
    <w:div w:id="513038564">
      <w:bodyDiv w:val="1"/>
      <w:marLeft w:val="0"/>
      <w:marRight w:val="0"/>
      <w:marTop w:val="0"/>
      <w:marBottom w:val="0"/>
      <w:divBdr>
        <w:top w:val="none" w:sz="0" w:space="0" w:color="auto"/>
        <w:left w:val="none" w:sz="0" w:space="0" w:color="auto"/>
        <w:bottom w:val="none" w:sz="0" w:space="0" w:color="auto"/>
        <w:right w:val="none" w:sz="0" w:space="0" w:color="auto"/>
      </w:divBdr>
    </w:div>
    <w:div w:id="603923530">
      <w:bodyDiv w:val="1"/>
      <w:marLeft w:val="0"/>
      <w:marRight w:val="0"/>
      <w:marTop w:val="0"/>
      <w:marBottom w:val="0"/>
      <w:divBdr>
        <w:top w:val="none" w:sz="0" w:space="0" w:color="auto"/>
        <w:left w:val="none" w:sz="0" w:space="0" w:color="auto"/>
        <w:bottom w:val="none" w:sz="0" w:space="0" w:color="auto"/>
        <w:right w:val="none" w:sz="0" w:space="0" w:color="auto"/>
      </w:divBdr>
      <w:divsChild>
        <w:div w:id="44255148">
          <w:marLeft w:val="0"/>
          <w:marRight w:val="0"/>
          <w:marTop w:val="240"/>
          <w:marBottom w:val="480"/>
          <w:divBdr>
            <w:top w:val="none" w:sz="0" w:space="0" w:color="auto"/>
            <w:left w:val="none" w:sz="0" w:space="0" w:color="auto"/>
            <w:bottom w:val="none" w:sz="0" w:space="0" w:color="auto"/>
            <w:right w:val="none" w:sz="0" w:space="0" w:color="auto"/>
          </w:divBdr>
          <w:divsChild>
            <w:div w:id="782726656">
              <w:marLeft w:val="0"/>
              <w:marRight w:val="0"/>
              <w:marTop w:val="0"/>
              <w:marBottom w:val="0"/>
              <w:divBdr>
                <w:top w:val="none" w:sz="0" w:space="0" w:color="auto"/>
                <w:left w:val="none" w:sz="0" w:space="0" w:color="auto"/>
                <w:bottom w:val="none" w:sz="0" w:space="0" w:color="auto"/>
                <w:right w:val="none" w:sz="0" w:space="0" w:color="auto"/>
              </w:divBdr>
              <w:divsChild>
                <w:div w:id="1889872010">
                  <w:marLeft w:val="0"/>
                  <w:marRight w:val="0"/>
                  <w:marTop w:val="0"/>
                  <w:marBottom w:val="0"/>
                  <w:divBdr>
                    <w:top w:val="none" w:sz="0" w:space="0" w:color="auto"/>
                    <w:left w:val="none" w:sz="0" w:space="0" w:color="auto"/>
                    <w:bottom w:val="none" w:sz="0" w:space="0" w:color="auto"/>
                    <w:right w:val="none" w:sz="0" w:space="0" w:color="auto"/>
                  </w:divBdr>
                </w:div>
                <w:div w:id="13605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4319">
      <w:bodyDiv w:val="1"/>
      <w:marLeft w:val="0"/>
      <w:marRight w:val="0"/>
      <w:marTop w:val="0"/>
      <w:marBottom w:val="0"/>
      <w:divBdr>
        <w:top w:val="none" w:sz="0" w:space="0" w:color="auto"/>
        <w:left w:val="none" w:sz="0" w:space="0" w:color="auto"/>
        <w:bottom w:val="none" w:sz="0" w:space="0" w:color="auto"/>
        <w:right w:val="none" w:sz="0" w:space="0" w:color="auto"/>
      </w:divBdr>
      <w:divsChild>
        <w:div w:id="2058311357">
          <w:marLeft w:val="0"/>
          <w:marRight w:val="0"/>
          <w:marTop w:val="0"/>
          <w:marBottom w:val="0"/>
          <w:divBdr>
            <w:top w:val="none" w:sz="0" w:space="0" w:color="auto"/>
            <w:left w:val="none" w:sz="0" w:space="0" w:color="auto"/>
            <w:bottom w:val="none" w:sz="0" w:space="0" w:color="auto"/>
            <w:right w:val="none" w:sz="0" w:space="0" w:color="auto"/>
          </w:divBdr>
        </w:div>
      </w:divsChild>
    </w:div>
    <w:div w:id="1218931427">
      <w:bodyDiv w:val="1"/>
      <w:marLeft w:val="0"/>
      <w:marRight w:val="0"/>
      <w:marTop w:val="0"/>
      <w:marBottom w:val="0"/>
      <w:divBdr>
        <w:top w:val="none" w:sz="0" w:space="0" w:color="auto"/>
        <w:left w:val="none" w:sz="0" w:space="0" w:color="auto"/>
        <w:bottom w:val="none" w:sz="0" w:space="0" w:color="auto"/>
        <w:right w:val="none" w:sz="0" w:space="0" w:color="auto"/>
      </w:divBdr>
      <w:divsChild>
        <w:div w:id="1658414379">
          <w:marLeft w:val="0"/>
          <w:marRight w:val="0"/>
          <w:marTop w:val="0"/>
          <w:marBottom w:val="0"/>
          <w:divBdr>
            <w:top w:val="none" w:sz="0" w:space="0" w:color="auto"/>
            <w:left w:val="none" w:sz="0" w:space="0" w:color="auto"/>
            <w:bottom w:val="none" w:sz="0" w:space="0" w:color="auto"/>
            <w:right w:val="none" w:sz="0" w:space="0" w:color="auto"/>
          </w:divBdr>
        </w:div>
      </w:divsChild>
    </w:div>
    <w:div w:id="1383870120">
      <w:bodyDiv w:val="1"/>
      <w:marLeft w:val="0"/>
      <w:marRight w:val="0"/>
      <w:marTop w:val="0"/>
      <w:marBottom w:val="0"/>
      <w:divBdr>
        <w:top w:val="none" w:sz="0" w:space="0" w:color="auto"/>
        <w:left w:val="none" w:sz="0" w:space="0" w:color="auto"/>
        <w:bottom w:val="none" w:sz="0" w:space="0" w:color="auto"/>
        <w:right w:val="none" w:sz="0" w:space="0" w:color="auto"/>
      </w:divBdr>
    </w:div>
    <w:div w:id="170062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cognition.2016.10.014" TargetMode="External"/><Relationship Id="rId18" Type="http://schemas.openxmlformats.org/officeDocument/2006/relationships/hyperlink" Target="http://dx.doi.org/10.1177/014616702236869" TargetMode="External"/><Relationship Id="rId26" Type="http://schemas.openxmlformats.org/officeDocument/2006/relationships/hyperlink" Target="http://journal.sjdm.org/13/13313/jdm13313.pdf" TargetMode="External"/><Relationship Id="rId3" Type="http://schemas.openxmlformats.org/officeDocument/2006/relationships/styles" Target="styles.xml"/><Relationship Id="rId21" Type="http://schemas.openxmlformats.org/officeDocument/2006/relationships/hyperlink" Target="http://dx.doi.org/10.1177/174569161246068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anessa.boese@v-dem.net" TargetMode="External"/><Relationship Id="rId17" Type="http://schemas.openxmlformats.org/officeDocument/2006/relationships/hyperlink" Target="http://dx.doi.org/10.1177/014616702236869" TargetMode="External"/><Relationship Id="rId25" Type="http://schemas.openxmlformats.org/officeDocument/2006/relationships/hyperlink" Target="http://dx.doi.org/10.1037/0278-7393.20.6.142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x.doi.org/10.1016/j.geb.2017.02.015" TargetMode="External"/><Relationship Id="rId20" Type="http://schemas.openxmlformats.org/officeDocument/2006/relationships/hyperlink" Target="http://dx.doi.org/10.3758/s13423-011-0065-1" TargetMode="External"/><Relationship Id="rId29" Type="http://schemas.openxmlformats.org/officeDocument/2006/relationships/hyperlink" Target="http://dx.doi.org/10.1017/bpp.201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6905-1812" TargetMode="External"/><Relationship Id="rId24" Type="http://schemas.openxmlformats.org/officeDocument/2006/relationships/hyperlink" Target="http://dx.doi.org/10.1007/s10683-011-9273-9"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16/j.jarmac.2018.09.005" TargetMode="External"/><Relationship Id="rId23" Type="http://schemas.openxmlformats.org/officeDocument/2006/relationships/hyperlink" Target="http://dx.doi.org/10.1037/0033-295X.108.4.814" TargetMode="External"/><Relationship Id="rId28" Type="http://schemas.openxmlformats.org/officeDocument/2006/relationships/hyperlink" Target="https://web.archive.org/web/20200919114124/http://www.culturalcognition.net/blog/2018/10/25/who-falls-for-fake-news-apparently-no-one.html" TargetMode="External"/><Relationship Id="rId10" Type="http://schemas.openxmlformats.org/officeDocument/2006/relationships/hyperlink" Target="https://orcid.org/0000-0001-6905-1822" TargetMode="External"/><Relationship Id="rId19" Type="http://schemas.openxmlformats.org/officeDocument/2006/relationships/hyperlink" Target="https://doi.org/10.1111/pops.12494" TargetMode="External"/><Relationship Id="rId31"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http://dx.doi.org/10.1037/xge0000533" TargetMode="External"/><Relationship Id="rId22" Type="http://schemas.openxmlformats.org/officeDocument/2006/relationships/hyperlink" Target="http://dx.doi.org/10.1257/089533005775196732" TargetMode="External"/><Relationship Id="rId27" Type="http://schemas.openxmlformats.org/officeDocument/2006/relationships/hyperlink" Target="https://doi.org/10.2139/ssrn.2973067" TargetMode="External"/><Relationship Id="rId30" Type="http://schemas.openxmlformats.org/officeDocument/2006/relationships/chart" Target="charts/chart1.xml"/><Relationship Id="rId35" Type="http://schemas.openxmlformats.org/officeDocument/2006/relationships/theme" Target="theme/theme1.xml"/><Relationship Id="rId8" Type="http://schemas.openxmlformats.org/officeDocument/2006/relationships/hyperlink" Target="https://orcid.org/0000-0001-6905-1832"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47182123067949"/>
          <c:y val="6.0985674983398151E-2"/>
          <c:w val="0.84806521580635752"/>
          <c:h val="0.74342535496315976"/>
        </c:manualLayout>
      </c:layout>
      <c:barChart>
        <c:barDir val="col"/>
        <c:grouping val="clustered"/>
        <c:varyColors val="0"/>
        <c:ser>
          <c:idx val="0"/>
          <c:order val="0"/>
          <c:tx>
            <c:strRef>
              <c:f>Sheet1!$B$1</c:f>
              <c:strCache>
                <c:ptCount val="1"/>
                <c:pt idx="0">
                  <c:v>Initial Response</c:v>
                </c:pt>
              </c:strCache>
            </c:strRef>
          </c:tx>
          <c:spPr>
            <a:solidFill>
              <a:schemeClr val="bg2">
                <a:lumMod val="75000"/>
              </a:schemeClr>
            </a:solidFill>
            <a:ln>
              <a:solidFill>
                <a:schemeClr val="tx1"/>
              </a:solidFill>
            </a:ln>
            <a:effectLst/>
          </c:spPr>
          <c:invertIfNegative val="0"/>
          <c:errBars>
            <c:errBarType val="both"/>
            <c:errValType val="percentage"/>
            <c:noEndCap val="0"/>
            <c:val val="5"/>
            <c:spPr>
              <a:noFill/>
              <a:ln w="12700" cap="flat" cmpd="sng" algn="ctr">
                <a:solidFill>
                  <a:schemeClr val="tx1"/>
                </a:solidFill>
                <a:round/>
              </a:ln>
              <a:effectLst/>
            </c:spPr>
          </c:errBars>
          <c:cat>
            <c:strRef>
              <c:f>Sheet1!$A$2:$A$3</c:f>
              <c:strCache>
                <c:ptCount val="2"/>
                <c:pt idx="0">
                  <c:v>False</c:v>
                </c:pt>
                <c:pt idx="1">
                  <c:v>True</c:v>
                </c:pt>
              </c:strCache>
            </c:strRef>
          </c:cat>
          <c:val>
            <c:numRef>
              <c:f>Sheet1!$B$2:$B$3</c:f>
              <c:numCache>
                <c:formatCode>General</c:formatCode>
                <c:ptCount val="2"/>
                <c:pt idx="0">
                  <c:v>40</c:v>
                </c:pt>
                <c:pt idx="1">
                  <c:v>68</c:v>
                </c:pt>
              </c:numCache>
            </c:numRef>
          </c:val>
          <c:extLst>
            <c:ext xmlns:c16="http://schemas.microsoft.com/office/drawing/2014/chart" uri="{C3380CC4-5D6E-409C-BE32-E72D297353CC}">
              <c16:uniqueId val="{00000000-784C-468F-A76D-85BD2DE77523}"/>
            </c:ext>
          </c:extLst>
        </c:ser>
        <c:ser>
          <c:idx val="1"/>
          <c:order val="1"/>
          <c:tx>
            <c:strRef>
              <c:f>Sheet1!$C$1</c:f>
              <c:strCache>
                <c:ptCount val="1"/>
                <c:pt idx="0">
                  <c:v>Final Response</c:v>
                </c:pt>
              </c:strCache>
            </c:strRef>
          </c:tx>
          <c:spPr>
            <a:solidFill>
              <a:schemeClr val="bg1"/>
            </a:solidFill>
            <a:ln>
              <a:solidFill>
                <a:schemeClr val="tx1"/>
              </a:solidFill>
            </a:ln>
            <a:effectLst/>
          </c:spPr>
          <c:invertIfNegative val="0"/>
          <c:errBars>
            <c:errBarType val="both"/>
            <c:errValType val="percentage"/>
            <c:noEndCap val="0"/>
            <c:val val="5"/>
            <c:spPr>
              <a:noFill/>
              <a:ln w="12700" cap="flat" cmpd="sng" algn="ctr">
                <a:solidFill>
                  <a:schemeClr val="tx1">
                    <a:lumMod val="65000"/>
                    <a:lumOff val="35000"/>
                  </a:schemeClr>
                </a:solidFill>
                <a:round/>
              </a:ln>
              <a:effectLst/>
            </c:spPr>
          </c:errBars>
          <c:cat>
            <c:strRef>
              <c:f>Sheet1!$A$2:$A$3</c:f>
              <c:strCache>
                <c:ptCount val="2"/>
                <c:pt idx="0">
                  <c:v>False</c:v>
                </c:pt>
                <c:pt idx="1">
                  <c:v>True</c:v>
                </c:pt>
              </c:strCache>
            </c:strRef>
          </c:cat>
          <c:val>
            <c:numRef>
              <c:f>Sheet1!$C$2:$C$3</c:f>
              <c:numCache>
                <c:formatCode>General</c:formatCode>
                <c:ptCount val="2"/>
                <c:pt idx="0">
                  <c:v>32</c:v>
                </c:pt>
                <c:pt idx="1">
                  <c:v>70</c:v>
                </c:pt>
              </c:numCache>
            </c:numRef>
          </c:val>
          <c:extLst>
            <c:ext xmlns:c16="http://schemas.microsoft.com/office/drawing/2014/chart" uri="{C3380CC4-5D6E-409C-BE32-E72D297353CC}">
              <c16:uniqueId val="{00000001-784C-468F-A76D-85BD2DE77523}"/>
            </c:ext>
          </c:extLst>
        </c:ser>
        <c:ser>
          <c:idx val="2"/>
          <c:order val="2"/>
          <c:tx>
            <c:strRef>
              <c:f>Sheet1!$D$1</c:f>
              <c:strCache>
                <c:ptCount val="1"/>
                <c:pt idx="0">
                  <c:v>One-Response Baseline</c:v>
                </c:pt>
              </c:strCache>
            </c:strRef>
          </c:tx>
          <c:spPr>
            <a:pattFill prst="ltUpDiag">
              <a:fgClr>
                <a:schemeClr val="tx1"/>
              </a:fgClr>
              <a:bgClr>
                <a:schemeClr val="bg1"/>
              </a:bgClr>
            </a:pattFill>
            <a:ln>
              <a:solidFill>
                <a:schemeClr val="tx1"/>
              </a:solidFill>
            </a:ln>
            <a:effectLst/>
          </c:spPr>
          <c:invertIfNegative val="0"/>
          <c:errBars>
            <c:errBarType val="both"/>
            <c:errValType val="percentage"/>
            <c:noEndCap val="0"/>
            <c:val val="5"/>
            <c:spPr>
              <a:noFill/>
              <a:ln w="12700" cap="flat" cmpd="sng" algn="ctr">
                <a:solidFill>
                  <a:schemeClr val="tx1">
                    <a:lumMod val="65000"/>
                    <a:lumOff val="35000"/>
                  </a:schemeClr>
                </a:solidFill>
                <a:round/>
              </a:ln>
              <a:effectLst/>
            </c:spPr>
          </c:errBars>
          <c:cat>
            <c:strRef>
              <c:f>Sheet1!$A$2:$A$3</c:f>
              <c:strCache>
                <c:ptCount val="2"/>
                <c:pt idx="0">
                  <c:v>False</c:v>
                </c:pt>
                <c:pt idx="1">
                  <c:v>True</c:v>
                </c:pt>
              </c:strCache>
            </c:strRef>
          </c:cat>
          <c:val>
            <c:numRef>
              <c:f>Sheet1!$D$2:$D$3</c:f>
              <c:numCache>
                <c:formatCode>General</c:formatCode>
                <c:ptCount val="2"/>
                <c:pt idx="0">
                  <c:v>30</c:v>
                </c:pt>
                <c:pt idx="1">
                  <c:v>72</c:v>
                </c:pt>
              </c:numCache>
            </c:numRef>
          </c:val>
          <c:extLst>
            <c:ext xmlns:c16="http://schemas.microsoft.com/office/drawing/2014/chart" uri="{C3380CC4-5D6E-409C-BE32-E72D297353CC}">
              <c16:uniqueId val="{00000002-784C-468F-A76D-85BD2DE77523}"/>
            </c:ext>
          </c:extLst>
        </c:ser>
        <c:dLbls>
          <c:showLegendKey val="0"/>
          <c:showVal val="0"/>
          <c:showCatName val="0"/>
          <c:showSerName val="0"/>
          <c:showPercent val="0"/>
          <c:showBubbleSize val="0"/>
        </c:dLbls>
        <c:gapWidth val="219"/>
        <c:overlap val="-27"/>
        <c:axId val="429446040"/>
        <c:axId val="429447024"/>
      </c:barChart>
      <c:catAx>
        <c:axId val="42944604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Headline Veracity</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ko-KR"/>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crossAx val="429447024"/>
        <c:crosses val="autoZero"/>
        <c:auto val="1"/>
        <c:lblAlgn val="ctr"/>
        <c:lblOffset val="100"/>
        <c:noMultiLvlLbl val="0"/>
      </c:catAx>
      <c:valAx>
        <c:axId val="429447024"/>
        <c:scaling>
          <c:orientation val="minMax"/>
          <c:max val="10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Percentage Rated as Accurate</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ko-KR"/>
            </a:p>
          </c:tx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crossAx val="429446040"/>
        <c:crosses val="autoZero"/>
        <c:crossBetween val="between"/>
      </c:valAx>
      <c:spPr>
        <a:noFill/>
        <a:ln>
          <a:noFill/>
        </a:ln>
        <a:effectLst/>
      </c:spPr>
    </c:plotArea>
    <c:legend>
      <c:legendPos val="t"/>
      <c:layout>
        <c:manualLayout>
          <c:xMode val="edge"/>
          <c:yMode val="edge"/>
          <c:x val="0.61944845435987173"/>
          <c:y val="7.2796934865900539E-4"/>
          <c:w val="0.32360290901137362"/>
          <c:h val="0.20859021932603253"/>
        </c:manualLayout>
      </c:layout>
      <c:overlay val="0"/>
      <c:spPr>
        <a:noFill/>
        <a:ln>
          <a:solidFill>
            <a:schemeClr val="tx1"/>
          </a:solid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ko-K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91889034703995"/>
          <c:y val="0.10959939531368103"/>
          <c:w val="0.88201589384660251"/>
          <c:h val="0.71139351628665481"/>
        </c:manualLayout>
      </c:layout>
      <c:barChart>
        <c:barDir val="col"/>
        <c:grouping val="clustered"/>
        <c:varyColors val="0"/>
        <c:ser>
          <c:idx val="0"/>
          <c:order val="0"/>
          <c:tx>
            <c:strRef>
              <c:f>Sheet1!$B$1</c:f>
              <c:strCache>
                <c:ptCount val="1"/>
                <c:pt idx="0">
                  <c:v>Initial Response</c:v>
                </c:pt>
              </c:strCache>
            </c:strRef>
          </c:tx>
          <c:spPr>
            <a:solidFill>
              <a:schemeClr val="bg2">
                <a:lumMod val="75000"/>
              </a:schemeClr>
            </a:solid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Sheet1!$A$2:$A$5</c:f>
              <c:strCache>
                <c:ptCount val="4"/>
                <c:pt idx="0">
                  <c:v>False</c:v>
                </c:pt>
                <c:pt idx="1">
                  <c:v>True</c:v>
                </c:pt>
                <c:pt idx="2">
                  <c:v>False</c:v>
                </c:pt>
                <c:pt idx="3">
                  <c:v>True</c:v>
                </c:pt>
              </c:strCache>
            </c:strRef>
          </c:cat>
          <c:val>
            <c:numRef>
              <c:f>Sheet1!$B$2:$B$5</c:f>
              <c:numCache>
                <c:formatCode>General</c:formatCode>
                <c:ptCount val="4"/>
                <c:pt idx="0">
                  <c:v>36</c:v>
                </c:pt>
                <c:pt idx="1">
                  <c:v>69</c:v>
                </c:pt>
                <c:pt idx="2">
                  <c:v>32</c:v>
                </c:pt>
                <c:pt idx="3">
                  <c:v>57</c:v>
                </c:pt>
              </c:numCache>
            </c:numRef>
          </c:val>
          <c:extLst>
            <c:ext xmlns:c16="http://schemas.microsoft.com/office/drawing/2014/chart" uri="{C3380CC4-5D6E-409C-BE32-E72D297353CC}">
              <c16:uniqueId val="{00000000-B415-49BC-BF96-03B6078A466A}"/>
            </c:ext>
          </c:extLst>
        </c:ser>
        <c:ser>
          <c:idx val="1"/>
          <c:order val="1"/>
          <c:tx>
            <c:strRef>
              <c:f>Sheet1!$C$1</c:f>
              <c:strCache>
                <c:ptCount val="1"/>
                <c:pt idx="0">
                  <c:v>Final Response</c:v>
                </c:pt>
              </c:strCache>
            </c:strRef>
          </c:tx>
          <c:spPr>
            <a:no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Sheet1!$A$2:$A$5</c:f>
              <c:strCache>
                <c:ptCount val="4"/>
                <c:pt idx="0">
                  <c:v>False</c:v>
                </c:pt>
                <c:pt idx="1">
                  <c:v>True</c:v>
                </c:pt>
                <c:pt idx="2">
                  <c:v>False</c:v>
                </c:pt>
                <c:pt idx="3">
                  <c:v>True</c:v>
                </c:pt>
              </c:strCache>
            </c:strRef>
          </c:cat>
          <c:val>
            <c:numRef>
              <c:f>Sheet1!$C$2:$C$5</c:f>
              <c:numCache>
                <c:formatCode>General</c:formatCode>
                <c:ptCount val="4"/>
                <c:pt idx="0">
                  <c:v>30</c:v>
                </c:pt>
                <c:pt idx="1">
                  <c:v>70</c:v>
                </c:pt>
                <c:pt idx="2">
                  <c:v>27</c:v>
                </c:pt>
                <c:pt idx="3">
                  <c:v>59</c:v>
                </c:pt>
              </c:numCache>
            </c:numRef>
          </c:val>
          <c:extLst>
            <c:ext xmlns:c16="http://schemas.microsoft.com/office/drawing/2014/chart" uri="{C3380CC4-5D6E-409C-BE32-E72D297353CC}">
              <c16:uniqueId val="{00000001-B415-49BC-BF96-03B6078A466A}"/>
            </c:ext>
          </c:extLst>
        </c:ser>
        <c:ser>
          <c:idx val="2"/>
          <c:order val="2"/>
          <c:tx>
            <c:strRef>
              <c:f>Sheet1!$D$1</c:f>
              <c:strCache>
                <c:ptCount val="1"/>
                <c:pt idx="0">
                  <c:v>One-Response Baseline</c:v>
                </c:pt>
              </c:strCache>
            </c:strRef>
          </c:tx>
          <c:spPr>
            <a:pattFill prst="dkUpDiag">
              <a:fgClr>
                <a:schemeClr val="bg2">
                  <a:lumMod val="75000"/>
                </a:schemeClr>
              </a:fgClr>
              <a:bgClr>
                <a:schemeClr val="bg1"/>
              </a:bgClr>
            </a:patt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Sheet1!$A$2:$A$5</c:f>
              <c:strCache>
                <c:ptCount val="4"/>
                <c:pt idx="0">
                  <c:v>False</c:v>
                </c:pt>
                <c:pt idx="1">
                  <c:v>True</c:v>
                </c:pt>
                <c:pt idx="2">
                  <c:v>False</c:v>
                </c:pt>
                <c:pt idx="3">
                  <c:v>True</c:v>
                </c:pt>
              </c:strCache>
            </c:strRef>
          </c:cat>
          <c:val>
            <c:numRef>
              <c:f>Sheet1!$D$2:$D$5</c:f>
              <c:numCache>
                <c:formatCode>General</c:formatCode>
                <c:ptCount val="4"/>
                <c:pt idx="0">
                  <c:v>30</c:v>
                </c:pt>
                <c:pt idx="1">
                  <c:v>71</c:v>
                </c:pt>
                <c:pt idx="2">
                  <c:v>25</c:v>
                </c:pt>
                <c:pt idx="3">
                  <c:v>61</c:v>
                </c:pt>
              </c:numCache>
            </c:numRef>
          </c:val>
          <c:extLst>
            <c:ext xmlns:c16="http://schemas.microsoft.com/office/drawing/2014/chart" uri="{C3380CC4-5D6E-409C-BE32-E72D297353CC}">
              <c16:uniqueId val="{00000002-B415-49BC-BF96-03B6078A466A}"/>
            </c:ext>
          </c:extLst>
        </c:ser>
        <c:dLbls>
          <c:showLegendKey val="0"/>
          <c:showVal val="0"/>
          <c:showCatName val="0"/>
          <c:showSerName val="0"/>
          <c:showPercent val="0"/>
          <c:showBubbleSize val="0"/>
        </c:dLbls>
        <c:gapWidth val="219"/>
        <c:overlap val="-27"/>
        <c:axId val="429694656"/>
        <c:axId val="429684488"/>
      </c:barChart>
      <c:catAx>
        <c:axId val="429694656"/>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Politically</a:t>
                </a:r>
                <a:r>
                  <a:rPr lang="en-US" sz="1100" baseline="0">
                    <a:solidFill>
                      <a:sysClr val="windowText" lastClr="000000"/>
                    </a:solidFill>
                    <a:latin typeface="Arial" panose="020B0604020202020204" pitchFamily="34" charset="0"/>
                    <a:cs typeface="Arial" panose="020B0604020202020204" pitchFamily="34" charset="0"/>
                  </a:rPr>
                  <a:t> Concordant                                Politically Discordant </a:t>
                </a:r>
                <a:endParaRPr lang="en-US" sz="11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18081018518518518"/>
              <c:y val="0.90954166443480278"/>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crossAx val="429684488"/>
        <c:crosses val="autoZero"/>
        <c:auto val="1"/>
        <c:lblAlgn val="ctr"/>
        <c:lblOffset val="100"/>
        <c:noMultiLvlLbl val="0"/>
      </c:catAx>
      <c:valAx>
        <c:axId val="429684488"/>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Arial" panose="020B0604020202020204" pitchFamily="34" charset="0"/>
                    <a:cs typeface="Arial" panose="020B0604020202020204" pitchFamily="34" charset="0"/>
                  </a:rPr>
                  <a:t>Percentage Rated as Accurate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crossAx val="429694656"/>
        <c:crosses val="autoZero"/>
        <c:crossBetween val="between"/>
      </c:valAx>
      <c:spPr>
        <a:noFill/>
        <a:ln>
          <a:noFill/>
        </a:ln>
        <a:effectLst/>
      </c:spPr>
    </c:plotArea>
    <c:legend>
      <c:legendPos val="b"/>
      <c:layout>
        <c:manualLayout>
          <c:xMode val="edge"/>
          <c:yMode val="edge"/>
          <c:x val="0.61713363954505684"/>
          <c:y val="2.4305086864141977E-2"/>
          <c:w val="0.31665846456692909"/>
          <c:h val="0.20585364329458819"/>
        </c:manualLayout>
      </c:layout>
      <c:overlay val="0"/>
      <c:spPr>
        <a:noFill/>
        <a:ln>
          <a:solidFill>
            <a:schemeClr val="tx1"/>
          </a:solid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nSpc>
          <a:spcPct val="200000"/>
        </a:lnSpc>
        <a:defRPr/>
      </a:pPr>
      <a:endParaRPr lang="ko-K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15ED2-51B7-47F5-8D6D-2AE44AF0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1694</Words>
  <Characters>9658</Characters>
  <Application>Microsoft Office Word</Application>
  <DocSecurity>0</DocSecurity>
  <Lines>80</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Wonseong Kim</dc:creator>
  <cp:keywords/>
  <dc:description/>
  <cp:lastModifiedBy>Wonseong Kim</cp:lastModifiedBy>
  <cp:revision>5</cp:revision>
  <dcterms:created xsi:type="dcterms:W3CDTF">2025-03-06T03:20:00Z</dcterms:created>
  <dcterms:modified xsi:type="dcterms:W3CDTF">2025-03-06T03:28:00Z</dcterms:modified>
</cp:coreProperties>
</file>